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9A085" w14:textId="77777777" w:rsidR="0018175E" w:rsidRPr="007B3F55" w:rsidRDefault="0018175E" w:rsidP="0018175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88080216"/>
      <w:r w:rsidRPr="007B3F55">
        <w:rPr>
          <w:rFonts w:ascii="Times New Roman" w:hAnsi="Times New Roman" w:cs="Times New Roman"/>
          <w:b/>
          <w:bCs/>
          <w:sz w:val="24"/>
          <w:szCs w:val="24"/>
        </w:rPr>
        <w:t xml:space="preserve">ДУ «ЦЕНТР ГРОМАДСЬКОГО ЗДОРОВ’Я </w:t>
      </w:r>
    </w:p>
    <w:p w14:paraId="1D5FE144" w14:textId="77777777" w:rsidR="0018175E" w:rsidRPr="007B3F55" w:rsidRDefault="0018175E" w:rsidP="0018175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F55">
        <w:rPr>
          <w:rFonts w:ascii="Times New Roman" w:hAnsi="Times New Roman" w:cs="Times New Roman"/>
          <w:b/>
          <w:bCs/>
          <w:sz w:val="24"/>
          <w:szCs w:val="24"/>
        </w:rPr>
        <w:t>МІНІСТЕРСТВА ОХОРОНИ ЗДОРОВ’Я УКРАЇНИ»</w:t>
      </w:r>
      <w:bookmarkEnd w:id="0"/>
    </w:p>
    <w:p w14:paraId="0251A41B" w14:textId="77777777" w:rsidR="0018175E" w:rsidRPr="007B3F55" w:rsidRDefault="0018175E" w:rsidP="0018175E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11114E58" w14:textId="77777777" w:rsidR="0018175E" w:rsidRPr="007B3F55" w:rsidRDefault="0018175E" w:rsidP="0018175E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2CCB8BC1" w14:textId="77777777" w:rsidR="00C82901" w:rsidRPr="007B3F55" w:rsidRDefault="00C82901">
      <w:pPr>
        <w:rPr>
          <w:rFonts w:ascii="Times New Roman" w:hAnsi="Times New Roman" w:cs="Times New Roman"/>
        </w:rPr>
      </w:pPr>
    </w:p>
    <w:p w14:paraId="7695225F" w14:textId="77777777" w:rsidR="0018175E" w:rsidRPr="007B3F55" w:rsidRDefault="0018175E">
      <w:pPr>
        <w:rPr>
          <w:rFonts w:ascii="Times New Roman" w:hAnsi="Times New Roman" w:cs="Times New Roman"/>
        </w:rPr>
      </w:pPr>
    </w:p>
    <w:p w14:paraId="12A5368A" w14:textId="77777777" w:rsidR="0018175E" w:rsidRPr="007B3F55" w:rsidRDefault="0018175E">
      <w:pPr>
        <w:rPr>
          <w:rFonts w:ascii="Times New Roman" w:hAnsi="Times New Roman" w:cs="Times New Roman"/>
        </w:rPr>
      </w:pPr>
    </w:p>
    <w:p w14:paraId="53CC57FC" w14:textId="77777777" w:rsidR="0018175E" w:rsidRPr="007B3F55" w:rsidRDefault="0018175E">
      <w:pPr>
        <w:rPr>
          <w:rFonts w:ascii="Times New Roman" w:hAnsi="Times New Roman" w:cs="Times New Roman"/>
        </w:rPr>
      </w:pPr>
    </w:p>
    <w:p w14:paraId="13F037AE" w14:textId="77777777" w:rsidR="0018175E" w:rsidRPr="007B3F55" w:rsidRDefault="0018175E">
      <w:pPr>
        <w:rPr>
          <w:rFonts w:ascii="Times New Roman" w:hAnsi="Times New Roman" w:cs="Times New Roman"/>
        </w:rPr>
      </w:pPr>
    </w:p>
    <w:p w14:paraId="41A97C30" w14:textId="77777777" w:rsidR="0018175E" w:rsidRPr="007B3F55" w:rsidRDefault="0018175E">
      <w:pPr>
        <w:rPr>
          <w:rFonts w:ascii="Times New Roman" w:hAnsi="Times New Roman" w:cs="Times New Roman"/>
        </w:rPr>
      </w:pPr>
    </w:p>
    <w:p w14:paraId="1F29AA37" w14:textId="77777777" w:rsidR="0018175E" w:rsidRPr="007B3F55" w:rsidRDefault="0018175E">
      <w:pPr>
        <w:rPr>
          <w:rFonts w:ascii="Times New Roman" w:hAnsi="Times New Roman" w:cs="Times New Roman"/>
        </w:rPr>
      </w:pPr>
    </w:p>
    <w:p w14:paraId="1E145D0A" w14:textId="77777777" w:rsidR="0018175E" w:rsidRPr="007B3F55" w:rsidRDefault="0018175E">
      <w:pPr>
        <w:rPr>
          <w:rFonts w:ascii="Times New Roman" w:hAnsi="Times New Roman" w:cs="Times New Roman"/>
        </w:rPr>
      </w:pPr>
    </w:p>
    <w:p w14:paraId="179C2B60" w14:textId="77777777" w:rsidR="0018175E" w:rsidRPr="007B3F55" w:rsidRDefault="0018175E">
      <w:pPr>
        <w:rPr>
          <w:rFonts w:ascii="Times New Roman" w:hAnsi="Times New Roman" w:cs="Times New Roman"/>
        </w:rPr>
      </w:pPr>
    </w:p>
    <w:p w14:paraId="67916153" w14:textId="77777777" w:rsidR="0018175E" w:rsidRPr="007B3F55" w:rsidRDefault="0018175E">
      <w:pPr>
        <w:rPr>
          <w:rFonts w:ascii="Times New Roman" w:hAnsi="Times New Roman" w:cs="Times New Roman"/>
        </w:rPr>
      </w:pPr>
    </w:p>
    <w:p w14:paraId="3D449E8B" w14:textId="77777777" w:rsidR="0018175E" w:rsidRPr="007B3F55" w:rsidRDefault="0018175E">
      <w:pPr>
        <w:rPr>
          <w:rFonts w:ascii="Times New Roman" w:hAnsi="Times New Roman" w:cs="Times New Roman"/>
        </w:rPr>
      </w:pPr>
    </w:p>
    <w:p w14:paraId="1B6AFC05" w14:textId="77777777" w:rsidR="0018175E" w:rsidRPr="007B3F55" w:rsidRDefault="0018175E">
      <w:pPr>
        <w:rPr>
          <w:rFonts w:ascii="Times New Roman" w:hAnsi="Times New Roman" w:cs="Times New Roman"/>
        </w:rPr>
      </w:pPr>
    </w:p>
    <w:p w14:paraId="766D2B62" w14:textId="60B5F201" w:rsidR="006C2552" w:rsidRDefault="0018175E" w:rsidP="00517EDF">
      <w:pPr>
        <w:tabs>
          <w:tab w:val="left" w:pos="4536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Смертність </w:t>
      </w:r>
      <w:r w:rsidR="00F621F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населення України з причин </w:t>
      </w: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злоякісних новоутворень</w:t>
      </w:r>
    </w:p>
    <w:p w14:paraId="785A4C69" w14:textId="7E7E6F27" w:rsidR="0018175E" w:rsidRPr="007B3F55" w:rsidRDefault="00554B47" w:rsidP="006C2552">
      <w:pPr>
        <w:tabs>
          <w:tab w:val="left" w:pos="4536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="0018175E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F11A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період </w:t>
      </w:r>
      <w:r w:rsidR="0018175E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2015 </w:t>
      </w:r>
      <w:r w:rsidR="006C2552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="0018175E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2021</w:t>
      </w:r>
      <w:r w:rsidR="006C25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8175E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роках (інформаційно-статистичний довідник)</w:t>
      </w:r>
    </w:p>
    <w:p w14:paraId="55B465AE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3E5A6C7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E1B3F88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72E246B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12B1152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2159656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0B2B71C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3EE1C43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10136AA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D761752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6CD07F0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97F4402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7BC4936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94B8E67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37B291F" w14:textId="77777777" w:rsidR="00AF11A0" w:rsidRDefault="00AF11A0" w:rsidP="0018175E">
      <w:pPr>
        <w:jc w:val="center"/>
        <w:rPr>
          <w:rFonts w:ascii="Times New Roman" w:hAnsi="Times New Roman" w:cs="Times New Roman"/>
          <w:b/>
          <w:lang w:val="uk-UA"/>
        </w:rPr>
      </w:pPr>
    </w:p>
    <w:p w14:paraId="36E57124" w14:textId="77777777" w:rsidR="00AF11A0" w:rsidRDefault="00AF11A0" w:rsidP="0018175E">
      <w:pPr>
        <w:jc w:val="center"/>
        <w:rPr>
          <w:rFonts w:ascii="Times New Roman" w:hAnsi="Times New Roman" w:cs="Times New Roman"/>
          <w:b/>
          <w:lang w:val="uk-UA"/>
        </w:rPr>
      </w:pPr>
    </w:p>
    <w:p w14:paraId="1B32349E" w14:textId="77777777" w:rsidR="00AF11A0" w:rsidRDefault="00AF11A0" w:rsidP="0018175E">
      <w:pPr>
        <w:jc w:val="center"/>
        <w:rPr>
          <w:rFonts w:ascii="Times New Roman" w:hAnsi="Times New Roman" w:cs="Times New Roman"/>
          <w:b/>
          <w:lang w:val="uk-UA"/>
        </w:rPr>
      </w:pPr>
    </w:p>
    <w:p w14:paraId="031D219D" w14:textId="77777777" w:rsidR="0018175E" w:rsidRPr="007B3F55" w:rsidRDefault="0018175E" w:rsidP="0018175E">
      <w:pPr>
        <w:jc w:val="center"/>
        <w:rPr>
          <w:rFonts w:ascii="Times New Roman" w:hAnsi="Times New Roman" w:cs="Times New Roman"/>
          <w:b/>
          <w:lang w:val="uk-UA"/>
        </w:rPr>
      </w:pPr>
      <w:r w:rsidRPr="007B3F55">
        <w:rPr>
          <w:rFonts w:ascii="Times New Roman" w:hAnsi="Times New Roman" w:cs="Times New Roman"/>
          <w:b/>
          <w:lang w:val="uk-UA"/>
        </w:rPr>
        <w:t>Київ – 20</w:t>
      </w:r>
      <w:r w:rsidRPr="007B3F55">
        <w:rPr>
          <w:rFonts w:ascii="Times New Roman" w:hAnsi="Times New Roman" w:cs="Times New Roman"/>
          <w:b/>
        </w:rPr>
        <w:t>2</w:t>
      </w:r>
      <w:r w:rsidRPr="007B3F55">
        <w:rPr>
          <w:rFonts w:ascii="Times New Roman" w:hAnsi="Times New Roman" w:cs="Times New Roman"/>
          <w:b/>
          <w:lang w:val="uk-UA"/>
        </w:rPr>
        <w:t>3</w:t>
      </w:r>
    </w:p>
    <w:p w14:paraId="6BC7FB40" w14:textId="77777777" w:rsidR="0018175E" w:rsidRPr="007B3F55" w:rsidRDefault="0018175E" w:rsidP="0018175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szCs w:val="28"/>
        </w:rPr>
      </w:pPr>
      <w:r w:rsidRPr="007B3F55">
        <w:rPr>
          <w:rFonts w:ascii="Times New Roman" w:hAnsi="Times New Roman" w:cs="Times New Roman"/>
          <w:b/>
          <w:szCs w:val="28"/>
        </w:rPr>
        <w:lastRenderedPageBreak/>
        <w:t>АВТОРСЬКИЙ КОЛЕКТИВ</w:t>
      </w:r>
    </w:p>
    <w:p w14:paraId="572E1B9B" w14:textId="77777777" w:rsidR="0018175E" w:rsidRPr="007B3F55" w:rsidRDefault="0018175E" w:rsidP="0018175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18175E" w:rsidRPr="007B3F55" w14:paraId="378FFCB5" w14:textId="77777777" w:rsidTr="00304DE1">
        <w:tc>
          <w:tcPr>
            <w:tcW w:w="4819" w:type="dxa"/>
            <w:shd w:val="clear" w:color="auto" w:fill="auto"/>
          </w:tcPr>
          <w:p w14:paraId="0379A487" w14:textId="77777777" w:rsidR="0018175E" w:rsidRPr="007B3F55" w:rsidRDefault="0018175E" w:rsidP="00AF11A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  <w:r w:rsidRPr="007B3F55">
              <w:rPr>
                <w:rFonts w:ascii="Times New Roman" w:eastAsia="Times New Roman" w:hAnsi="Times New Roman" w:cs="Times New Roman"/>
                <w:b/>
                <w:szCs w:val="28"/>
              </w:rPr>
              <w:t>Пол</w:t>
            </w:r>
            <w:r w:rsidRPr="007B3F55"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  <w:t>я</w:t>
            </w:r>
            <w:proofErr w:type="spellStart"/>
            <w:r w:rsidRPr="007B3F55">
              <w:rPr>
                <w:rFonts w:ascii="Times New Roman" w:eastAsia="Times New Roman" w:hAnsi="Times New Roman" w:cs="Times New Roman"/>
                <w:b/>
                <w:szCs w:val="28"/>
              </w:rPr>
              <w:t>нська</w:t>
            </w:r>
            <w:proofErr w:type="spellEnd"/>
            <w:r w:rsidRPr="007B3F55">
              <w:rPr>
                <w:rFonts w:ascii="Times New Roman" w:eastAsia="Times New Roman" w:hAnsi="Times New Roman" w:cs="Times New Roman"/>
                <w:b/>
                <w:szCs w:val="28"/>
              </w:rPr>
              <w:t xml:space="preserve"> Л.</w:t>
            </w:r>
          </w:p>
          <w:p w14:paraId="6CA97DF2" w14:textId="77777777" w:rsidR="0018175E" w:rsidRPr="007B3F55" w:rsidRDefault="0018175E" w:rsidP="00AF11A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  <w:r w:rsidRPr="007B3F55"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  <w:t>Сазонова І.</w:t>
            </w:r>
          </w:p>
          <w:p w14:paraId="46FCBA92" w14:textId="77777777" w:rsidR="00D86902" w:rsidRDefault="0018175E" w:rsidP="0018175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  <w:r w:rsidRPr="007B3F55"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  <w:t xml:space="preserve">Гайдар С.     </w:t>
            </w:r>
          </w:p>
          <w:p w14:paraId="3D51A1E1" w14:textId="34425B44" w:rsidR="0018175E" w:rsidRPr="007B3F55" w:rsidRDefault="00D86902" w:rsidP="0018175E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  <w:t>Виходіл І.</w:t>
            </w:r>
            <w:r w:rsidR="0018175E" w:rsidRPr="007B3F55"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  <w:t xml:space="preserve">                                                                                             </w:t>
            </w:r>
          </w:p>
          <w:p w14:paraId="7FBBFD0A" w14:textId="77777777" w:rsidR="0018175E" w:rsidRPr="007B3F55" w:rsidRDefault="0018175E" w:rsidP="00AF11A0">
            <w:pPr>
              <w:widowControl w:val="0"/>
              <w:spacing w:line="360" w:lineRule="auto"/>
              <w:ind w:left="-2273" w:right="5709"/>
              <w:jc w:val="right"/>
              <w:rPr>
                <w:rFonts w:ascii="Times New Roman" w:eastAsia="Times New Roman" w:hAnsi="Times New Roman" w:cs="Times New Roman"/>
                <w:szCs w:val="28"/>
                <w:lang w:val="uk-UA"/>
              </w:rPr>
            </w:pPr>
            <w:r w:rsidRPr="007B3F55">
              <w:rPr>
                <w:rFonts w:ascii="Times New Roman" w:eastAsia="Times New Roman" w:hAnsi="Times New Roman" w:cs="Times New Roman"/>
                <w:b/>
                <w:bCs/>
                <w:szCs w:val="28"/>
                <w:lang w:val="uk-UA"/>
              </w:rPr>
              <w:t>Виходіл І.</w:t>
            </w:r>
          </w:p>
          <w:p w14:paraId="5C8F3E84" w14:textId="77777777" w:rsidR="0018175E" w:rsidRPr="007B3F55" w:rsidRDefault="0018175E" w:rsidP="00AF11A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</w:p>
          <w:p w14:paraId="7E659A30" w14:textId="77777777" w:rsidR="0018175E" w:rsidRPr="007B3F55" w:rsidRDefault="0018175E" w:rsidP="00AF11A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</w:p>
          <w:p w14:paraId="183610F2" w14:textId="77777777" w:rsidR="0018175E" w:rsidRPr="007B3F55" w:rsidRDefault="0018175E" w:rsidP="00AF11A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</w:p>
          <w:p w14:paraId="20F1098A" w14:textId="77777777" w:rsidR="0018175E" w:rsidRPr="007B3F55" w:rsidRDefault="0018175E" w:rsidP="00AF11A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</w:p>
          <w:p w14:paraId="75D11AD6" w14:textId="77777777" w:rsidR="0018175E" w:rsidRPr="007B3F55" w:rsidRDefault="0018175E" w:rsidP="00AF11A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</w:p>
          <w:p w14:paraId="69E773B3" w14:textId="77777777" w:rsidR="0018175E" w:rsidRPr="007B3F55" w:rsidRDefault="0018175E" w:rsidP="00AF11A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Cs w:val="28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14:paraId="6F4E78A9" w14:textId="77777777" w:rsidR="0018175E" w:rsidRPr="007B3F55" w:rsidRDefault="0018175E" w:rsidP="00AF11A0">
            <w:pPr>
              <w:widowControl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Cs w:val="28"/>
                <w:lang w:val="uk-UA"/>
              </w:rPr>
            </w:pPr>
            <w:r w:rsidRPr="007B3F55">
              <w:rPr>
                <w:rFonts w:ascii="Times New Roman" w:eastAsia="Times New Roman" w:hAnsi="Times New Roman" w:cs="Times New Roman"/>
                <w:szCs w:val="28"/>
                <w:lang w:val="uk-UA"/>
              </w:rPr>
              <w:t>начальник сектору статистики</w:t>
            </w:r>
          </w:p>
          <w:p w14:paraId="3077D50B" w14:textId="77777777" w:rsidR="0018175E" w:rsidRPr="007B3F55" w:rsidRDefault="0018175E" w:rsidP="00AF11A0">
            <w:pPr>
              <w:widowControl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Cs w:val="28"/>
                <w:lang w:val="uk-UA"/>
              </w:rPr>
            </w:pPr>
            <w:r w:rsidRPr="007B3F55">
              <w:rPr>
                <w:rFonts w:ascii="Times New Roman" w:eastAsia="Times New Roman" w:hAnsi="Times New Roman" w:cs="Times New Roman"/>
                <w:szCs w:val="28"/>
                <w:lang w:val="uk-UA"/>
              </w:rPr>
              <w:t>лікар-статистик</w:t>
            </w:r>
          </w:p>
          <w:p w14:paraId="084EBBA8" w14:textId="46C92A10" w:rsidR="0018175E" w:rsidRDefault="0018175E" w:rsidP="00D86902">
            <w:pPr>
              <w:widowControl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Cs w:val="28"/>
                <w:lang w:val="uk-UA"/>
              </w:rPr>
            </w:pPr>
            <w:r w:rsidRPr="007B3F55">
              <w:rPr>
                <w:rFonts w:ascii="Times New Roman" w:eastAsia="Times New Roman" w:hAnsi="Times New Roman" w:cs="Times New Roman"/>
                <w:szCs w:val="28"/>
                <w:lang w:val="uk-UA"/>
              </w:rPr>
              <w:t>лікар-статистик</w:t>
            </w:r>
          </w:p>
          <w:p w14:paraId="2E5F91C3" w14:textId="2367B989" w:rsidR="00D86902" w:rsidRPr="007B3F55" w:rsidRDefault="00D86902" w:rsidP="00D86902">
            <w:pPr>
              <w:widowControl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val="uk-UA"/>
              </w:rPr>
              <w:t>статистик медичний</w:t>
            </w:r>
          </w:p>
          <w:p w14:paraId="4F81E457" w14:textId="77777777" w:rsidR="0018175E" w:rsidRPr="007B3F55" w:rsidRDefault="0018175E" w:rsidP="00AF11A0">
            <w:pPr>
              <w:widowControl w:val="0"/>
              <w:spacing w:line="360" w:lineRule="auto"/>
              <w:ind w:left="-2273"/>
              <w:rPr>
                <w:rFonts w:ascii="Times New Roman" w:eastAsia="Times New Roman" w:hAnsi="Times New Roman" w:cs="Times New Roman"/>
                <w:szCs w:val="28"/>
                <w:lang w:val="uk-UA"/>
              </w:rPr>
            </w:pPr>
          </w:p>
          <w:p w14:paraId="4521AA53" w14:textId="77777777" w:rsidR="0018175E" w:rsidRPr="007B3F55" w:rsidRDefault="0018175E" w:rsidP="00AF11A0">
            <w:pPr>
              <w:widowControl w:val="0"/>
              <w:spacing w:line="360" w:lineRule="auto"/>
              <w:ind w:left="-2310"/>
              <w:rPr>
                <w:rFonts w:ascii="Times New Roman" w:eastAsia="Times New Roman" w:hAnsi="Times New Roman" w:cs="Times New Roman"/>
                <w:szCs w:val="28"/>
                <w:lang w:val="uk-UA"/>
              </w:rPr>
            </w:pPr>
          </w:p>
        </w:tc>
      </w:tr>
      <w:tr w:rsidR="00D86902" w:rsidRPr="007B3F55" w14:paraId="6AA7EA01" w14:textId="77777777" w:rsidTr="00304DE1">
        <w:tc>
          <w:tcPr>
            <w:tcW w:w="4819" w:type="dxa"/>
            <w:shd w:val="clear" w:color="auto" w:fill="auto"/>
          </w:tcPr>
          <w:p w14:paraId="01E16C1C" w14:textId="77777777" w:rsidR="00D86902" w:rsidRPr="007B3F55" w:rsidRDefault="00D86902" w:rsidP="00AF11A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14:paraId="3FFD11FD" w14:textId="77777777" w:rsidR="00D86902" w:rsidRPr="007B3F55" w:rsidRDefault="00D86902" w:rsidP="00AF11A0">
            <w:pPr>
              <w:widowControl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Cs w:val="28"/>
                <w:lang w:val="uk-UA"/>
              </w:rPr>
            </w:pPr>
          </w:p>
        </w:tc>
      </w:tr>
    </w:tbl>
    <w:p w14:paraId="45DEB33E" w14:textId="0042780F" w:rsidR="0018175E" w:rsidRPr="0075117B" w:rsidRDefault="0075117B" w:rsidP="00304D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складанні довідника використані дані Державної служби статистики України.</w:t>
      </w:r>
    </w:p>
    <w:p w14:paraId="0FB695E9" w14:textId="77777777" w:rsidR="0018175E" w:rsidRPr="007B3F55" w:rsidRDefault="0018175E" w:rsidP="001817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sz w:val="28"/>
          <w:szCs w:val="28"/>
          <w:lang w:val="uk-UA"/>
        </w:rPr>
        <w:t>Використання, передрук та цитування матеріалів Інформаційного бюлетеню можливе за умови посилання на ДУ «Центр громадського здоров’я Міністерства охорони здоров’я України».</w:t>
      </w:r>
    </w:p>
    <w:p w14:paraId="1153BFDF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29FAF84" w14:textId="77777777" w:rsidR="0018175E" w:rsidRPr="007B3F55" w:rsidRDefault="0018175E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73BDB2A" w14:textId="77777777" w:rsidR="00505F0A" w:rsidRPr="007B3F55" w:rsidRDefault="00505F0A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D05AB2F" w14:textId="77777777" w:rsidR="00505F0A" w:rsidRPr="007B3F55" w:rsidRDefault="00505F0A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32D7718" w14:textId="77777777" w:rsidR="00505F0A" w:rsidRPr="007B3F55" w:rsidRDefault="00505F0A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8AF22F7" w14:textId="77777777" w:rsidR="00505F0A" w:rsidRPr="007B3F55" w:rsidRDefault="00505F0A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202472C" w14:textId="77777777" w:rsidR="00505F0A" w:rsidRPr="007B3F55" w:rsidRDefault="00505F0A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F14BDE0" w14:textId="77777777" w:rsidR="00505F0A" w:rsidRPr="007B3F55" w:rsidRDefault="00505F0A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3D814A" w14:textId="77777777" w:rsidR="00505F0A" w:rsidRPr="007B3F55" w:rsidRDefault="00505F0A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07B1577" w14:textId="77777777" w:rsidR="00505F0A" w:rsidRPr="007B3F55" w:rsidRDefault="00505F0A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0C32CA3" w14:textId="77777777" w:rsidR="00505F0A" w:rsidRPr="007B3F55" w:rsidRDefault="00505F0A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589B9FF" w14:textId="77777777" w:rsidR="00505F0A" w:rsidRPr="007B3F55" w:rsidRDefault="00505F0A" w:rsidP="0018175E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AC7E720" w14:textId="77777777" w:rsidR="007E2226" w:rsidRDefault="007E2226" w:rsidP="007E2226">
      <w:pPr>
        <w:spacing w:line="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14AF4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lastRenderedPageBreak/>
        <w:t>Зміст</w:t>
      </w:r>
    </w:p>
    <w:p w14:paraId="52C63288" w14:textId="77777777" w:rsidR="00EE6E50" w:rsidRPr="00414AF4" w:rsidRDefault="00EE6E50" w:rsidP="007E2226">
      <w:pPr>
        <w:spacing w:line="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51FA8992" w14:textId="77777777" w:rsidR="007E2226" w:rsidRDefault="007E2226" w:rsidP="007E2226">
      <w:pPr>
        <w:spacing w:line="0" w:lineRule="atLeast"/>
        <w:rPr>
          <w:rFonts w:ascii="Times New Roman" w:eastAsia="Times New Roman" w:hAnsi="Times New Roman"/>
          <w:sz w:val="23"/>
          <w:lang w:val="uk-UA"/>
        </w:rPr>
      </w:pPr>
    </w:p>
    <w:tbl>
      <w:tblPr>
        <w:tblW w:w="9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8"/>
        <w:gridCol w:w="888"/>
      </w:tblGrid>
      <w:tr w:rsidR="00D55B8E" w:rsidRPr="00CD1571" w14:paraId="2D9C6B07" w14:textId="77777777" w:rsidTr="00D55B8E">
        <w:trPr>
          <w:trHeight w:val="319"/>
          <w:jc w:val="center"/>
        </w:trPr>
        <w:tc>
          <w:tcPr>
            <w:tcW w:w="8348" w:type="dxa"/>
            <w:vAlign w:val="center"/>
          </w:tcPr>
          <w:p w14:paraId="36F31719" w14:textId="77777777" w:rsidR="00D55B8E" w:rsidRPr="00090144" w:rsidRDefault="00D55B8E" w:rsidP="00AF11A0">
            <w:pPr>
              <w:jc w:val="center"/>
              <w:rPr>
                <w:rFonts w:ascii="Times New Roman" w:hAnsi="Times New Roman" w:cs="Times New Roman"/>
                <w:b/>
                <w:iCs/>
                <w:sz w:val="23"/>
                <w:szCs w:val="23"/>
                <w:lang w:val="uk-UA"/>
              </w:rPr>
            </w:pPr>
            <w:r w:rsidRPr="00090144">
              <w:rPr>
                <w:rFonts w:ascii="Times New Roman" w:hAnsi="Times New Roman" w:cs="Times New Roman"/>
                <w:b/>
                <w:iCs/>
                <w:sz w:val="23"/>
                <w:szCs w:val="23"/>
                <w:lang w:val="uk-UA"/>
              </w:rPr>
              <w:t xml:space="preserve">Найменування </w:t>
            </w:r>
          </w:p>
        </w:tc>
        <w:tc>
          <w:tcPr>
            <w:tcW w:w="888" w:type="dxa"/>
            <w:vAlign w:val="center"/>
          </w:tcPr>
          <w:p w14:paraId="26C9FA84" w14:textId="1D6D3EFB" w:rsidR="00D55B8E" w:rsidRPr="005469E4" w:rsidRDefault="00D55B8E" w:rsidP="00D111BC">
            <w:pPr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z w:val="16"/>
                <w:szCs w:val="16"/>
                <w:lang w:val="uk-UA"/>
              </w:rPr>
              <w:t>Сторінка</w:t>
            </w:r>
          </w:p>
        </w:tc>
      </w:tr>
      <w:tr w:rsidR="00D55B8E" w:rsidRPr="00CD1571" w14:paraId="2F031642" w14:textId="77777777" w:rsidTr="00D55B8E">
        <w:trPr>
          <w:trHeight w:val="241"/>
          <w:jc w:val="center"/>
        </w:trPr>
        <w:tc>
          <w:tcPr>
            <w:tcW w:w="8348" w:type="dxa"/>
            <w:vAlign w:val="center"/>
          </w:tcPr>
          <w:p w14:paraId="1C6EF10E" w14:textId="16C087B3" w:rsidR="00D55B8E" w:rsidRPr="00D111BC" w:rsidRDefault="00D55B8E" w:rsidP="007E2226">
            <w:pPr>
              <w:pStyle w:val="a7"/>
              <w:shd w:val="clear" w:color="auto" w:fill="FFFFFF"/>
              <w:spacing w:before="0" w:after="0"/>
              <w:textAlignment w:val="baseline"/>
              <w:rPr>
                <w:b/>
                <w:bCs/>
                <w:iCs/>
              </w:rPr>
            </w:pPr>
            <w:r w:rsidRPr="00D111BC">
              <w:rPr>
                <w:rStyle w:val="a8"/>
                <w:b w:val="0"/>
                <w:bCs w:val="0"/>
                <w:bdr w:val="none" w:sz="0" w:space="0" w:color="auto" w:frame="1"/>
              </w:rPr>
              <w:t>Вступ</w:t>
            </w:r>
          </w:p>
        </w:tc>
        <w:tc>
          <w:tcPr>
            <w:tcW w:w="888" w:type="dxa"/>
            <w:vAlign w:val="center"/>
          </w:tcPr>
          <w:p w14:paraId="67226ED7" w14:textId="58AAD999" w:rsidR="00D55B8E" w:rsidRPr="007E2226" w:rsidRDefault="009B1204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D55B8E" w:rsidRPr="00CD1571" w14:paraId="5340D8BF" w14:textId="77777777" w:rsidTr="00D55B8E">
        <w:trPr>
          <w:jc w:val="center"/>
        </w:trPr>
        <w:tc>
          <w:tcPr>
            <w:tcW w:w="8348" w:type="dxa"/>
            <w:vAlign w:val="center"/>
          </w:tcPr>
          <w:p w14:paraId="6A2A74FF" w14:textId="3A9273CD" w:rsidR="00D55B8E" w:rsidRPr="00D111BC" w:rsidRDefault="00D55B8E" w:rsidP="00D111BC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D111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померлих від злоякісних новоутворень в Україні у 2015-2021 роках</w:t>
            </w:r>
            <w:r w:rsidR="004F46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обидві статі</w:t>
            </w:r>
          </w:p>
        </w:tc>
        <w:tc>
          <w:tcPr>
            <w:tcW w:w="888" w:type="dxa"/>
            <w:vAlign w:val="center"/>
          </w:tcPr>
          <w:p w14:paraId="79D74A0D" w14:textId="6D98318F" w:rsidR="00D55B8E" w:rsidRPr="004F468E" w:rsidRDefault="009B1204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D55B8E" w:rsidRPr="00CD1571" w14:paraId="52B6C727" w14:textId="77777777" w:rsidTr="00D55B8E">
        <w:trPr>
          <w:trHeight w:val="354"/>
          <w:jc w:val="center"/>
        </w:trPr>
        <w:tc>
          <w:tcPr>
            <w:tcW w:w="8348" w:type="dxa"/>
            <w:vAlign w:val="center"/>
          </w:tcPr>
          <w:p w14:paraId="06CE8C20" w14:textId="51B18DE6" w:rsidR="00D55B8E" w:rsidRPr="00D111BC" w:rsidRDefault="00D55B8E" w:rsidP="004F46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111BC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  <w:lang w:val="uk-UA"/>
              </w:rPr>
              <w:t>Смертність</w:t>
            </w:r>
            <w:r w:rsidRPr="00D111BC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r w:rsidRPr="00D111BC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  <w:lang w:val="uk-UA"/>
              </w:rPr>
              <w:t>від злоякісних новоутворень за статтю (на 100 тисяч всього населення)</w:t>
            </w:r>
          </w:p>
        </w:tc>
        <w:tc>
          <w:tcPr>
            <w:tcW w:w="888" w:type="dxa"/>
            <w:vAlign w:val="center"/>
          </w:tcPr>
          <w:p w14:paraId="3CE25A80" w14:textId="09BF627D" w:rsidR="00D55B8E" w:rsidRPr="004F468E" w:rsidRDefault="009B1204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</w:tr>
      <w:tr w:rsidR="004F468E" w:rsidRPr="00CD1571" w14:paraId="3DEFF6D1" w14:textId="77777777" w:rsidTr="00D55B8E">
        <w:trPr>
          <w:trHeight w:val="354"/>
          <w:jc w:val="center"/>
        </w:trPr>
        <w:tc>
          <w:tcPr>
            <w:tcW w:w="8348" w:type="dxa"/>
            <w:vAlign w:val="center"/>
          </w:tcPr>
          <w:p w14:paraId="507D031E" w14:textId="5FCC0678" w:rsidR="004F468E" w:rsidRPr="00D111BC" w:rsidRDefault="004F468E" w:rsidP="004F468E">
            <w:pPr>
              <w:jc w:val="both"/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 w:rsidRPr="00D111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Смертність від найпоширеніших форм злоякісних новоутворень серед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чоловіків</w:t>
            </w:r>
            <w:r w:rsidRPr="00D111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2021 рік</w:t>
            </w:r>
          </w:p>
        </w:tc>
        <w:tc>
          <w:tcPr>
            <w:tcW w:w="888" w:type="dxa"/>
            <w:vAlign w:val="center"/>
          </w:tcPr>
          <w:p w14:paraId="66ED7009" w14:textId="313B2D3E" w:rsidR="004F468E" w:rsidRPr="004F468E" w:rsidRDefault="009B1204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D55B8E" w:rsidRPr="00CD1571" w14:paraId="377BDC92" w14:textId="77777777" w:rsidTr="00D55B8E">
        <w:trPr>
          <w:jc w:val="center"/>
        </w:trPr>
        <w:tc>
          <w:tcPr>
            <w:tcW w:w="8348" w:type="dxa"/>
            <w:vAlign w:val="center"/>
          </w:tcPr>
          <w:p w14:paraId="11214528" w14:textId="6C6E09B9" w:rsidR="00D55B8E" w:rsidRPr="00090144" w:rsidRDefault="00D55B8E" w:rsidP="00D111BC">
            <w:pPr>
              <w:spacing w:line="280" w:lineRule="auto"/>
              <w:ind w:left="7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  <w:lang w:val="uk-UA"/>
              </w:rPr>
            </w:pPr>
            <w:r w:rsidRPr="00D111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Смертність від найпоширеніших форм злоякісних новоутворень серед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жінок</w:t>
            </w:r>
            <w:r w:rsidRPr="00D111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2021 рік</w:t>
            </w:r>
          </w:p>
        </w:tc>
        <w:tc>
          <w:tcPr>
            <w:tcW w:w="888" w:type="dxa"/>
            <w:vAlign w:val="center"/>
          </w:tcPr>
          <w:p w14:paraId="4466D165" w14:textId="226E5CDB" w:rsidR="00D55B8E" w:rsidRPr="004F468E" w:rsidRDefault="004F468E" w:rsidP="00B1749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 w:rsidRPr="004F468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1</w:t>
            </w:r>
            <w:r w:rsidR="00B17496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1</w:t>
            </w:r>
          </w:p>
        </w:tc>
      </w:tr>
      <w:tr w:rsidR="00D55B8E" w:rsidRPr="00CD1571" w14:paraId="14F6903B" w14:textId="77777777" w:rsidTr="00D55B8E">
        <w:trPr>
          <w:jc w:val="center"/>
        </w:trPr>
        <w:tc>
          <w:tcPr>
            <w:tcW w:w="8348" w:type="dxa"/>
            <w:vAlign w:val="center"/>
          </w:tcPr>
          <w:p w14:paraId="4B4D7BCF" w14:textId="1595C1AB" w:rsidR="00D55B8E" w:rsidRPr="00C8120A" w:rsidRDefault="00D55B8E" w:rsidP="0071265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C8120A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Смертність</w:t>
            </w:r>
            <w:r w:rsidRPr="00C8120A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C8120A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України від злоякісних новоутворень за місцем проживання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(міські поселення та сільська місцевість)</w:t>
            </w:r>
          </w:p>
        </w:tc>
        <w:tc>
          <w:tcPr>
            <w:tcW w:w="888" w:type="dxa"/>
            <w:vAlign w:val="center"/>
          </w:tcPr>
          <w:p w14:paraId="769388DD" w14:textId="680F1C94" w:rsidR="00D55B8E" w:rsidRPr="004F468E" w:rsidRDefault="004F468E" w:rsidP="00BB53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B174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D55B8E" w:rsidRPr="00CD1571" w14:paraId="14CE13EC" w14:textId="77777777" w:rsidTr="00D55B8E">
        <w:trPr>
          <w:jc w:val="center"/>
        </w:trPr>
        <w:tc>
          <w:tcPr>
            <w:tcW w:w="8348" w:type="dxa"/>
            <w:vAlign w:val="center"/>
          </w:tcPr>
          <w:p w14:paraId="14B613AE" w14:textId="45F5C495" w:rsidR="00D55B8E" w:rsidRPr="00421481" w:rsidRDefault="00D55B8E" w:rsidP="0072546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</w:t>
            </w:r>
            <w:r w:rsidRPr="0042148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мертні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сть в</w:t>
            </w:r>
            <w:r w:rsidRPr="0042148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України від злоякісних новоутворень (основні причини) </w:t>
            </w:r>
          </w:p>
        </w:tc>
        <w:tc>
          <w:tcPr>
            <w:tcW w:w="888" w:type="dxa"/>
            <w:vAlign w:val="center"/>
          </w:tcPr>
          <w:p w14:paraId="281DA84B" w14:textId="6D5EA5B7" w:rsidR="00D55B8E" w:rsidRPr="004F468E" w:rsidRDefault="00BB53DF" w:rsidP="00B174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B174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D55B8E" w:rsidRPr="00CD1571" w14:paraId="2D402FAE" w14:textId="77777777" w:rsidTr="00D55B8E">
        <w:trPr>
          <w:jc w:val="center"/>
        </w:trPr>
        <w:tc>
          <w:tcPr>
            <w:tcW w:w="8348" w:type="dxa"/>
            <w:vAlign w:val="center"/>
          </w:tcPr>
          <w:p w14:paraId="490C9170" w14:textId="7DE19EE2" w:rsidR="00D55B8E" w:rsidRPr="004C5BFE" w:rsidRDefault="00D55B8E" w:rsidP="004C5BF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C5BF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Структура смертності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в</w:t>
            </w:r>
            <w:r w:rsidRPr="004C5BF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України від злоякісних новоутворень (основні причини) </w:t>
            </w:r>
          </w:p>
        </w:tc>
        <w:tc>
          <w:tcPr>
            <w:tcW w:w="888" w:type="dxa"/>
            <w:vAlign w:val="center"/>
          </w:tcPr>
          <w:p w14:paraId="023458D2" w14:textId="4F7DFCAC" w:rsidR="00D55B8E" w:rsidRPr="00012EBD" w:rsidRDefault="00BB53DF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174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D55B8E" w:rsidRPr="00CD1571" w14:paraId="76EC1DD0" w14:textId="77777777" w:rsidTr="00D55B8E">
        <w:trPr>
          <w:jc w:val="center"/>
        </w:trPr>
        <w:tc>
          <w:tcPr>
            <w:tcW w:w="8348" w:type="dxa"/>
            <w:vAlign w:val="center"/>
          </w:tcPr>
          <w:p w14:paraId="38903162" w14:textId="6BA544FC" w:rsidR="00D55B8E" w:rsidRPr="004C5BFE" w:rsidRDefault="00D55B8E" w:rsidP="004C5BFE">
            <w:pPr>
              <w:pStyle w:val="ab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B3F55">
              <w:rPr>
                <w:rFonts w:ascii="Times New Roman" w:hAnsi="Times New Roman" w:cs="Times New Roman"/>
                <w:lang w:val="uk-UA"/>
              </w:rPr>
              <w:t xml:space="preserve">Структура смертності від злоякісних новоутворень </w:t>
            </w:r>
            <w:proofErr w:type="spellStart"/>
            <w:r w:rsidRPr="007B3F55">
              <w:rPr>
                <w:rFonts w:ascii="Times New Roman" w:hAnsi="Times New Roman" w:cs="Times New Roman"/>
                <w:lang w:val="uk-UA"/>
              </w:rPr>
              <w:t>хвороб</w:t>
            </w:r>
            <w:proofErr w:type="spellEnd"/>
            <w:r w:rsidRPr="007B3F55">
              <w:rPr>
                <w:rFonts w:ascii="Times New Roman" w:hAnsi="Times New Roman" w:cs="Times New Roman"/>
                <w:lang w:val="uk-UA"/>
              </w:rPr>
              <w:t xml:space="preserve"> системи органів травлення</w:t>
            </w:r>
          </w:p>
        </w:tc>
        <w:tc>
          <w:tcPr>
            <w:tcW w:w="888" w:type="dxa"/>
            <w:vAlign w:val="center"/>
          </w:tcPr>
          <w:p w14:paraId="0EC356F8" w14:textId="230972A6" w:rsidR="00D55B8E" w:rsidRPr="00012EBD" w:rsidRDefault="00BB53DF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174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D55B8E" w:rsidRPr="00CD1571" w14:paraId="6847CBF6" w14:textId="77777777" w:rsidTr="00D55B8E">
        <w:trPr>
          <w:jc w:val="center"/>
        </w:trPr>
        <w:tc>
          <w:tcPr>
            <w:tcW w:w="8348" w:type="dxa"/>
            <w:vAlign w:val="center"/>
          </w:tcPr>
          <w:p w14:paraId="5DBF653A" w14:textId="22BFA23B" w:rsidR="00D55B8E" w:rsidRPr="004C5BFE" w:rsidRDefault="00D55B8E" w:rsidP="00917652">
            <w:pPr>
              <w:pStyle w:val="ab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B3F55">
              <w:rPr>
                <w:rFonts w:ascii="Times New Roman" w:hAnsi="Times New Roman" w:cs="Times New Roman"/>
                <w:lang w:val="uk-UA"/>
              </w:rPr>
              <w:t xml:space="preserve">Структура смертності від злоякісних новоутворень </w:t>
            </w:r>
            <w:proofErr w:type="spellStart"/>
            <w:r w:rsidRPr="007B3F55">
              <w:rPr>
                <w:rFonts w:ascii="Times New Roman" w:hAnsi="Times New Roman" w:cs="Times New Roman"/>
                <w:lang w:val="uk-UA"/>
              </w:rPr>
              <w:t>хвороб</w:t>
            </w:r>
            <w:proofErr w:type="spellEnd"/>
            <w:r w:rsidRPr="007B3F55">
              <w:rPr>
                <w:rFonts w:ascii="Times New Roman" w:hAnsi="Times New Roman" w:cs="Times New Roman"/>
                <w:lang w:val="uk-UA"/>
              </w:rPr>
              <w:t xml:space="preserve"> системи органів дихання,</w:t>
            </w:r>
          </w:p>
        </w:tc>
        <w:tc>
          <w:tcPr>
            <w:tcW w:w="888" w:type="dxa"/>
            <w:vAlign w:val="center"/>
          </w:tcPr>
          <w:p w14:paraId="129B3B8A" w14:textId="16D88094" w:rsidR="00D55B8E" w:rsidRPr="00012EBD" w:rsidRDefault="004F468E" w:rsidP="00BB53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174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D55B8E" w:rsidRPr="00CD1571" w14:paraId="0E70392F" w14:textId="77777777" w:rsidTr="00D55B8E">
        <w:trPr>
          <w:jc w:val="center"/>
        </w:trPr>
        <w:tc>
          <w:tcPr>
            <w:tcW w:w="8348" w:type="dxa"/>
            <w:vAlign w:val="center"/>
          </w:tcPr>
          <w:p w14:paraId="3690DE23" w14:textId="16496F1C" w:rsidR="00D55B8E" w:rsidRPr="00917652" w:rsidRDefault="00D55B8E" w:rsidP="00917652">
            <w:pPr>
              <w:pStyle w:val="ab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B3F55">
              <w:rPr>
                <w:rFonts w:ascii="Times New Roman" w:hAnsi="Times New Roman" w:cs="Times New Roman"/>
                <w:lang w:val="uk-UA"/>
              </w:rPr>
              <w:t xml:space="preserve">Структура смертності від злоякісних новоутворень </w:t>
            </w:r>
            <w:proofErr w:type="spellStart"/>
            <w:r w:rsidRPr="007B3F55">
              <w:rPr>
                <w:rFonts w:ascii="Times New Roman" w:hAnsi="Times New Roman" w:cs="Times New Roman"/>
                <w:lang w:val="uk-UA"/>
              </w:rPr>
              <w:t>хвороб</w:t>
            </w:r>
            <w:proofErr w:type="spellEnd"/>
            <w:r w:rsidRPr="007B3F55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сечостатевої системи </w:t>
            </w:r>
          </w:p>
        </w:tc>
        <w:tc>
          <w:tcPr>
            <w:tcW w:w="888" w:type="dxa"/>
            <w:vAlign w:val="center"/>
          </w:tcPr>
          <w:p w14:paraId="6EA6C213" w14:textId="6D02DDE8" w:rsidR="00D55B8E" w:rsidRPr="00012EBD" w:rsidRDefault="00BB53DF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174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9B1204" w:rsidRPr="00CD1571" w14:paraId="22415647" w14:textId="77777777" w:rsidTr="009B1204">
        <w:trPr>
          <w:jc w:val="center"/>
        </w:trPr>
        <w:tc>
          <w:tcPr>
            <w:tcW w:w="8348" w:type="dxa"/>
            <w:vAlign w:val="center"/>
          </w:tcPr>
          <w:p w14:paraId="165D7DC7" w14:textId="61C9B1CB" w:rsidR="009B1204" w:rsidRPr="00A04C7F" w:rsidRDefault="009B1204" w:rsidP="00EC42CF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A04C7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Смертність від злоякісних новоутворень у розрізі регіонів, обидві статі (основні причини)</w:t>
            </w:r>
          </w:p>
        </w:tc>
        <w:tc>
          <w:tcPr>
            <w:tcW w:w="888" w:type="dxa"/>
            <w:vAlign w:val="center"/>
          </w:tcPr>
          <w:p w14:paraId="1BAEF6DE" w14:textId="46D243E0" w:rsidR="009B1204" w:rsidRPr="00012EBD" w:rsidRDefault="009B1204" w:rsidP="009B1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26CC1" w:rsidRPr="00CD1571" w14:paraId="622FCC64" w14:textId="77777777" w:rsidTr="009B1204">
        <w:trPr>
          <w:jc w:val="center"/>
        </w:trPr>
        <w:tc>
          <w:tcPr>
            <w:tcW w:w="8348" w:type="dxa"/>
            <w:vAlign w:val="center"/>
          </w:tcPr>
          <w:p w14:paraId="529513F3" w14:textId="66E32265" w:rsidR="00226CC1" w:rsidRPr="00EC42CF" w:rsidRDefault="00226CC1" w:rsidP="00EC42CF">
            <w:pPr>
              <w:pStyle w:val="1"/>
              <w:ind w:left="0"/>
              <w:jc w:val="both"/>
              <w:rPr>
                <w:bCs/>
                <w:i/>
                <w:lang w:val="uk-UA"/>
              </w:rPr>
            </w:pPr>
            <w:r w:rsidRPr="00EC42CF">
              <w:rPr>
                <w:bCs/>
                <w:lang w:val="uk-UA"/>
              </w:rPr>
              <w:t>Смертність від злоякісних новоутворень за період 2015-2021 років (показник на 100 тис. населення), обидві статі</w:t>
            </w:r>
          </w:p>
        </w:tc>
        <w:tc>
          <w:tcPr>
            <w:tcW w:w="888" w:type="dxa"/>
            <w:vAlign w:val="center"/>
          </w:tcPr>
          <w:p w14:paraId="3C2B3F7F" w14:textId="6FB1E16A" w:rsidR="00226CC1" w:rsidRPr="00012EBD" w:rsidRDefault="00226CC1" w:rsidP="009B1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</w:tr>
      <w:tr w:rsidR="00226CC1" w:rsidRPr="00CD1571" w14:paraId="1E07FE55" w14:textId="77777777" w:rsidTr="009B1204">
        <w:trPr>
          <w:jc w:val="center"/>
        </w:trPr>
        <w:tc>
          <w:tcPr>
            <w:tcW w:w="8348" w:type="dxa"/>
            <w:vAlign w:val="center"/>
          </w:tcPr>
          <w:p w14:paraId="2F83BA57" w14:textId="1EBED49B" w:rsidR="00226CC1" w:rsidRPr="00090144" w:rsidRDefault="00226CC1" w:rsidP="00FB2052">
            <w:pPr>
              <w:pStyle w:val="2"/>
              <w:ind w:left="0"/>
              <w:jc w:val="both"/>
              <w:rPr>
                <w:bCs/>
                <w:i/>
                <w:sz w:val="23"/>
                <w:szCs w:val="23"/>
                <w:lang w:val="uk-UA"/>
              </w:rPr>
            </w:pPr>
            <w:r w:rsidRPr="00191B10">
              <w:rPr>
                <w:bCs/>
                <w:lang w:val="uk-UA"/>
              </w:rPr>
              <w:t xml:space="preserve">Смертність від злоякісних новоутворень </w:t>
            </w:r>
            <w:proofErr w:type="spellStart"/>
            <w:r w:rsidRPr="00191B10">
              <w:rPr>
                <w:bCs/>
                <w:lang w:val="uk-UA"/>
              </w:rPr>
              <w:t>хвороб</w:t>
            </w:r>
            <w:proofErr w:type="spellEnd"/>
            <w:r w:rsidRPr="00191B10">
              <w:rPr>
                <w:bCs/>
                <w:lang w:val="uk-UA"/>
              </w:rPr>
              <w:t xml:space="preserve"> органів травлення за період 2015-2021 років (показник на 100 тис. населення)</w:t>
            </w:r>
            <w:r>
              <w:rPr>
                <w:bCs/>
                <w:lang w:val="uk-UA"/>
              </w:rPr>
              <w:t xml:space="preserve">, обидві статі </w:t>
            </w:r>
          </w:p>
        </w:tc>
        <w:tc>
          <w:tcPr>
            <w:tcW w:w="888" w:type="dxa"/>
            <w:vAlign w:val="center"/>
          </w:tcPr>
          <w:p w14:paraId="6B90688E" w14:textId="1621918D" w:rsidR="00226CC1" w:rsidRPr="00012EBD" w:rsidRDefault="00226CC1" w:rsidP="009B1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226CC1" w:rsidRPr="00CD1571" w14:paraId="2FB8140B" w14:textId="77777777" w:rsidTr="009B1204">
        <w:trPr>
          <w:jc w:val="center"/>
        </w:trPr>
        <w:tc>
          <w:tcPr>
            <w:tcW w:w="8348" w:type="dxa"/>
          </w:tcPr>
          <w:p w14:paraId="397673B1" w14:textId="0669AA81" w:rsidR="00226CC1" w:rsidRPr="00FB2052" w:rsidRDefault="00226CC1" w:rsidP="00FB2052">
            <w:pPr>
              <w:pStyle w:val="1"/>
              <w:numPr>
                <w:ilvl w:val="0"/>
                <w:numId w:val="28"/>
              </w:numPr>
              <w:rPr>
                <w:lang w:val="uk-UA"/>
              </w:rPr>
            </w:pPr>
            <w:r w:rsidRPr="00FB2052">
              <w:rPr>
                <w:bCs/>
                <w:lang w:val="uk-UA"/>
              </w:rPr>
              <w:t>Смертність від злоякісних новоутворень шлунку за період 2015-2021 років (показник на 100</w:t>
            </w:r>
            <w:r>
              <w:rPr>
                <w:bCs/>
                <w:lang w:val="uk-UA"/>
              </w:rPr>
              <w:t xml:space="preserve"> </w:t>
            </w:r>
            <w:r w:rsidRPr="00FB2052">
              <w:rPr>
                <w:bCs/>
                <w:lang w:val="uk-UA"/>
              </w:rPr>
              <w:t>тис. населення), обидві статі</w:t>
            </w:r>
          </w:p>
        </w:tc>
        <w:tc>
          <w:tcPr>
            <w:tcW w:w="888" w:type="dxa"/>
            <w:vAlign w:val="center"/>
          </w:tcPr>
          <w:p w14:paraId="10412F16" w14:textId="20D9933C" w:rsidR="00226CC1" w:rsidRPr="00012EBD" w:rsidRDefault="00226CC1" w:rsidP="009B1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226CC1" w:rsidRPr="00CD1571" w14:paraId="7B3B556A" w14:textId="77777777" w:rsidTr="009B1204">
        <w:trPr>
          <w:jc w:val="center"/>
        </w:trPr>
        <w:tc>
          <w:tcPr>
            <w:tcW w:w="8348" w:type="dxa"/>
            <w:vAlign w:val="center"/>
          </w:tcPr>
          <w:p w14:paraId="5E4C54CC" w14:textId="1E3B95B1" w:rsidR="00226CC1" w:rsidRPr="00FB2052" w:rsidRDefault="00226CC1" w:rsidP="00D55B8E">
            <w:pPr>
              <w:pStyle w:val="ab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FB20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Смертність від злоякісних новоутворень ободової кишки за період 2015-2021 років (показник на 100 тис. населення), обидві статі</w:t>
            </w:r>
          </w:p>
        </w:tc>
        <w:tc>
          <w:tcPr>
            <w:tcW w:w="888" w:type="dxa"/>
            <w:vAlign w:val="center"/>
          </w:tcPr>
          <w:p w14:paraId="315DEC34" w14:textId="55F22370" w:rsidR="00226CC1" w:rsidRPr="00012EBD" w:rsidRDefault="00226CC1" w:rsidP="009B1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226CC1" w:rsidRPr="00CD1571" w14:paraId="1772AF75" w14:textId="77777777" w:rsidTr="009B1204">
        <w:trPr>
          <w:jc w:val="center"/>
        </w:trPr>
        <w:tc>
          <w:tcPr>
            <w:tcW w:w="8348" w:type="dxa"/>
            <w:vAlign w:val="center"/>
          </w:tcPr>
          <w:p w14:paraId="2E08C882" w14:textId="6BDED947" w:rsidR="00226CC1" w:rsidRPr="00D55B8E" w:rsidRDefault="00226CC1" w:rsidP="00D55B8E">
            <w:pPr>
              <w:pStyle w:val="ab"/>
              <w:numPr>
                <w:ilvl w:val="0"/>
                <w:numId w:val="28"/>
              </w:num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5B8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Смертність від злоякісних новоутворень прямої кишки за період 2015-2021 років (показник на 100 тис. населення), обидві статі</w:t>
            </w:r>
          </w:p>
        </w:tc>
        <w:tc>
          <w:tcPr>
            <w:tcW w:w="888" w:type="dxa"/>
            <w:vAlign w:val="center"/>
          </w:tcPr>
          <w:p w14:paraId="2200E58A" w14:textId="454653D5" w:rsidR="00226CC1" w:rsidRPr="00012EBD" w:rsidRDefault="00226CC1" w:rsidP="009B1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226CC1" w:rsidRPr="00CD1571" w14:paraId="59EADE68" w14:textId="77777777" w:rsidTr="009B1204">
        <w:trPr>
          <w:jc w:val="center"/>
        </w:trPr>
        <w:tc>
          <w:tcPr>
            <w:tcW w:w="8348" w:type="dxa"/>
            <w:vAlign w:val="center"/>
          </w:tcPr>
          <w:p w14:paraId="6A4C96B6" w14:textId="25E37C4D" w:rsidR="00226CC1" w:rsidRPr="001B2E42" w:rsidRDefault="00226CC1" w:rsidP="001B2E42">
            <w:pPr>
              <w:pStyle w:val="1"/>
              <w:numPr>
                <w:ilvl w:val="0"/>
                <w:numId w:val="28"/>
              </w:numPr>
              <w:jc w:val="both"/>
              <w:rPr>
                <w:i/>
                <w:lang w:val="uk-UA"/>
              </w:rPr>
            </w:pPr>
            <w:r w:rsidRPr="001B2E42">
              <w:rPr>
                <w:bCs/>
                <w:lang w:val="uk-UA"/>
              </w:rPr>
              <w:t xml:space="preserve">Смертність від злоякісних новоутворень печінки та </w:t>
            </w:r>
            <w:proofErr w:type="spellStart"/>
            <w:r w:rsidRPr="001B2E42">
              <w:rPr>
                <w:bCs/>
                <w:lang w:val="uk-UA"/>
              </w:rPr>
              <w:t>внутрішньопечінкових</w:t>
            </w:r>
            <w:proofErr w:type="spellEnd"/>
            <w:r w:rsidRPr="001B2E42">
              <w:rPr>
                <w:bCs/>
                <w:lang w:val="uk-UA"/>
              </w:rPr>
              <w:t xml:space="preserve"> жовчних протоків за період 2015-2021 років (показник на 100 тис. населення), обидві статі</w:t>
            </w:r>
          </w:p>
        </w:tc>
        <w:tc>
          <w:tcPr>
            <w:tcW w:w="888" w:type="dxa"/>
            <w:vAlign w:val="center"/>
          </w:tcPr>
          <w:p w14:paraId="173EA920" w14:textId="360AEB8B" w:rsidR="00226CC1" w:rsidRPr="00012EBD" w:rsidRDefault="00226CC1" w:rsidP="009B1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</w:tr>
      <w:tr w:rsidR="00226CC1" w:rsidRPr="00CD1571" w14:paraId="135F0DE2" w14:textId="77777777" w:rsidTr="009B1204">
        <w:trPr>
          <w:jc w:val="center"/>
        </w:trPr>
        <w:tc>
          <w:tcPr>
            <w:tcW w:w="8348" w:type="dxa"/>
            <w:vAlign w:val="center"/>
          </w:tcPr>
          <w:p w14:paraId="4E276799" w14:textId="651107FB" w:rsidR="00226CC1" w:rsidRPr="00090144" w:rsidRDefault="00226CC1" w:rsidP="009E7612">
            <w:pPr>
              <w:pStyle w:val="1"/>
              <w:numPr>
                <w:ilvl w:val="0"/>
                <w:numId w:val="28"/>
              </w:numPr>
              <w:jc w:val="both"/>
              <w:rPr>
                <w:bCs/>
                <w:i/>
                <w:sz w:val="23"/>
                <w:szCs w:val="23"/>
                <w:lang w:val="uk-UA"/>
              </w:rPr>
            </w:pPr>
            <w:r w:rsidRPr="001B2E42">
              <w:rPr>
                <w:bCs/>
                <w:lang w:val="uk-UA"/>
              </w:rPr>
              <w:t>Смертність від злоякісних новоутворень</w:t>
            </w:r>
            <w:r>
              <w:rPr>
                <w:bCs/>
                <w:lang w:val="uk-UA"/>
              </w:rPr>
              <w:t xml:space="preserve"> підшлункової залози </w:t>
            </w:r>
            <w:r w:rsidRPr="001B2E42">
              <w:rPr>
                <w:bCs/>
                <w:lang w:val="uk-UA"/>
              </w:rPr>
              <w:t>за період 2015-2021 років (показник на 100 тис. населення), обидві статі</w:t>
            </w:r>
          </w:p>
        </w:tc>
        <w:tc>
          <w:tcPr>
            <w:tcW w:w="888" w:type="dxa"/>
            <w:vAlign w:val="center"/>
          </w:tcPr>
          <w:p w14:paraId="58BE30B2" w14:textId="5BFB132E" w:rsidR="00226CC1" w:rsidRPr="00012EBD" w:rsidRDefault="00226CC1" w:rsidP="009B1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25</w:t>
            </w:r>
          </w:p>
        </w:tc>
      </w:tr>
      <w:tr w:rsidR="00226CC1" w:rsidRPr="00CD1571" w14:paraId="62AFF024" w14:textId="77777777" w:rsidTr="009B1204">
        <w:trPr>
          <w:jc w:val="center"/>
        </w:trPr>
        <w:tc>
          <w:tcPr>
            <w:tcW w:w="8348" w:type="dxa"/>
            <w:vAlign w:val="center"/>
          </w:tcPr>
          <w:p w14:paraId="7C71630B" w14:textId="7C3376BC" w:rsidR="00226CC1" w:rsidRPr="009E7612" w:rsidRDefault="00226CC1" w:rsidP="001D7E53">
            <w:pPr>
              <w:pStyle w:val="2"/>
              <w:ind w:left="0"/>
              <w:jc w:val="both"/>
              <w:rPr>
                <w:b/>
                <w:iCs/>
                <w:sz w:val="23"/>
                <w:szCs w:val="23"/>
                <w:lang w:val="uk-UA"/>
              </w:rPr>
            </w:pPr>
            <w:r w:rsidRPr="00DA29AF">
              <w:rPr>
                <w:bCs/>
                <w:lang w:val="uk-UA"/>
              </w:rPr>
              <w:t xml:space="preserve">Смертність від злоякісних новоутворень </w:t>
            </w:r>
            <w:proofErr w:type="spellStart"/>
            <w:r w:rsidRPr="00DA29AF">
              <w:rPr>
                <w:bCs/>
                <w:lang w:val="uk-UA"/>
              </w:rPr>
              <w:t>хвороб</w:t>
            </w:r>
            <w:proofErr w:type="spellEnd"/>
            <w:r w:rsidRPr="00DA29AF">
              <w:rPr>
                <w:bCs/>
                <w:lang w:val="uk-UA"/>
              </w:rPr>
              <w:t xml:space="preserve"> органів дихання за період 2015-2021 років (показник на 100 тис. населення), обидві статі</w:t>
            </w:r>
          </w:p>
        </w:tc>
        <w:tc>
          <w:tcPr>
            <w:tcW w:w="888" w:type="dxa"/>
            <w:vAlign w:val="center"/>
          </w:tcPr>
          <w:p w14:paraId="24F19363" w14:textId="4A1BA3D4" w:rsidR="00226CC1" w:rsidRPr="00012EBD" w:rsidRDefault="00226CC1" w:rsidP="009B120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</w:tr>
      <w:tr w:rsidR="00226CC1" w:rsidRPr="00CD1571" w14:paraId="3FD1B47A" w14:textId="77777777" w:rsidTr="009B1204">
        <w:trPr>
          <w:trHeight w:val="764"/>
          <w:jc w:val="center"/>
        </w:trPr>
        <w:tc>
          <w:tcPr>
            <w:tcW w:w="8348" w:type="dxa"/>
            <w:vAlign w:val="center"/>
          </w:tcPr>
          <w:p w14:paraId="16B11B09" w14:textId="2EFF44A5" w:rsidR="00226CC1" w:rsidRPr="001D7E53" w:rsidRDefault="00226CC1" w:rsidP="001D7E53">
            <w:pPr>
              <w:pStyle w:val="ab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7E5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Смертність від злоякісних новоутворень гортані за період 2015-2021 років (показник на 100 тис. населення), обидві статі</w:t>
            </w:r>
          </w:p>
        </w:tc>
        <w:tc>
          <w:tcPr>
            <w:tcW w:w="888" w:type="dxa"/>
            <w:vAlign w:val="center"/>
          </w:tcPr>
          <w:p w14:paraId="2366F500" w14:textId="2168C6DF" w:rsidR="00226CC1" w:rsidRPr="00012EBD" w:rsidRDefault="00226CC1" w:rsidP="009B1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226CC1" w:rsidRPr="00CD1571" w14:paraId="56689C2B" w14:textId="77777777" w:rsidTr="009B1204">
        <w:trPr>
          <w:jc w:val="center"/>
        </w:trPr>
        <w:tc>
          <w:tcPr>
            <w:tcW w:w="8348" w:type="dxa"/>
            <w:tcBorders>
              <w:bottom w:val="single" w:sz="4" w:space="0" w:color="auto"/>
            </w:tcBorders>
            <w:vAlign w:val="center"/>
          </w:tcPr>
          <w:p w14:paraId="4CBF52AA" w14:textId="184BA00E" w:rsidR="00226CC1" w:rsidRPr="001D7E53" w:rsidRDefault="00226CC1" w:rsidP="00690DEE">
            <w:pPr>
              <w:pStyle w:val="ab"/>
              <w:numPr>
                <w:ilvl w:val="0"/>
                <w:numId w:val="28"/>
              </w:numPr>
              <w:spacing w:line="280" w:lineRule="auto"/>
              <w:rPr>
                <w:rFonts w:ascii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1D7E5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Смертність від злоякісних новоутворень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трахеї, бронхів та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легенів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1D7E5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 період 2015-2021 років (показник на 100 тис. населення), обидві статі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14:paraId="62D3120E" w14:textId="4DC934C0" w:rsidR="00226CC1" w:rsidRPr="00012EBD" w:rsidRDefault="00226CC1" w:rsidP="00226C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226CC1" w:rsidRPr="00CD1571" w14:paraId="4E04780F" w14:textId="77777777" w:rsidTr="009B1204">
        <w:trPr>
          <w:jc w:val="center"/>
        </w:trPr>
        <w:tc>
          <w:tcPr>
            <w:tcW w:w="8348" w:type="dxa"/>
            <w:tcBorders>
              <w:bottom w:val="single" w:sz="4" w:space="0" w:color="auto"/>
            </w:tcBorders>
            <w:vAlign w:val="center"/>
          </w:tcPr>
          <w:p w14:paraId="489F185D" w14:textId="5D9A29E7" w:rsidR="00226CC1" w:rsidRPr="00A5747A" w:rsidRDefault="00226CC1" w:rsidP="00A5747A">
            <w:pPr>
              <w:pStyle w:val="1"/>
              <w:ind w:left="0"/>
              <w:jc w:val="both"/>
              <w:rPr>
                <w:bCs/>
                <w:i/>
                <w:lang w:val="uk-UA"/>
              </w:rPr>
            </w:pPr>
            <w:r w:rsidRPr="00A5747A">
              <w:rPr>
                <w:bCs/>
                <w:lang w:val="uk-UA"/>
              </w:rPr>
              <w:lastRenderedPageBreak/>
              <w:t>Смертність від злоякісної меланоми шкіри за період 2015-2021 років (показник на 100 тис. населення), обидві статі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14:paraId="1A7678C9" w14:textId="3AF98397" w:rsidR="00226CC1" w:rsidRPr="00012EBD" w:rsidRDefault="00226CC1" w:rsidP="009B1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</w:tr>
      <w:tr w:rsidR="00226CC1" w:rsidRPr="00CD1571" w14:paraId="03F66390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19E4" w14:textId="18C9FBB0" w:rsidR="00226CC1" w:rsidRPr="00226CC1" w:rsidRDefault="00226CC1" w:rsidP="00226CC1">
            <w:pPr>
              <w:pStyle w:val="2"/>
              <w:ind w:left="0"/>
              <w:jc w:val="both"/>
              <w:rPr>
                <w:bCs/>
                <w:lang w:val="uk-UA"/>
              </w:rPr>
            </w:pPr>
            <w:r w:rsidRPr="00226CC1">
              <w:rPr>
                <w:bCs/>
                <w:lang w:val="uk-UA"/>
              </w:rPr>
              <w:t xml:space="preserve">Смертність від злоякісних новоутворень </w:t>
            </w:r>
            <w:proofErr w:type="spellStart"/>
            <w:r w:rsidRPr="00226CC1">
              <w:rPr>
                <w:bCs/>
                <w:lang w:val="uk-UA"/>
              </w:rPr>
              <w:t>хвороб</w:t>
            </w:r>
            <w:proofErr w:type="spellEnd"/>
            <w:r w:rsidRPr="00226CC1">
              <w:rPr>
                <w:bCs/>
                <w:lang w:val="uk-UA"/>
              </w:rPr>
              <w:t xml:space="preserve"> органів сечостатевої системи за період 2015-2021 років (показник на 100 тис. населення), обидві статі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1B8A" w14:textId="76D23F81" w:rsidR="00226CC1" w:rsidRPr="00BB4C6D" w:rsidRDefault="00DF5C0C" w:rsidP="006F63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226CC1" w:rsidRPr="00CD1571" w14:paraId="5185826B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CBFF" w14:textId="5C328683" w:rsidR="00926D6E" w:rsidRPr="00926D6E" w:rsidRDefault="00926D6E" w:rsidP="0030507E">
            <w:pPr>
              <w:pStyle w:val="1"/>
              <w:ind w:left="-142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               -   Смертність від злоякісних </w:t>
            </w:r>
            <w:r w:rsidRPr="00926D6E">
              <w:rPr>
                <w:bCs/>
                <w:lang w:val="uk-UA"/>
              </w:rPr>
              <w:t xml:space="preserve">новоутворень молочної залози за період </w:t>
            </w:r>
            <w:r>
              <w:rPr>
                <w:bCs/>
                <w:lang w:val="uk-UA"/>
              </w:rPr>
              <w:t xml:space="preserve">            </w:t>
            </w:r>
          </w:p>
          <w:p w14:paraId="1E564A7B" w14:textId="723FE270" w:rsidR="00226CC1" w:rsidRPr="00D111BC" w:rsidRDefault="0030507E" w:rsidP="0030507E">
            <w:pPr>
              <w:pStyle w:val="1"/>
              <w:ind w:left="636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</w:t>
            </w:r>
            <w:r w:rsidR="00926D6E">
              <w:rPr>
                <w:bCs/>
                <w:lang w:val="uk-UA"/>
              </w:rPr>
              <w:t>2015-2021</w:t>
            </w:r>
            <w:r>
              <w:rPr>
                <w:bCs/>
                <w:lang w:val="uk-UA"/>
              </w:rPr>
              <w:t xml:space="preserve"> років</w:t>
            </w:r>
            <w:r w:rsidRPr="00226CC1">
              <w:rPr>
                <w:bCs/>
                <w:lang w:val="uk-UA"/>
              </w:rPr>
              <w:t xml:space="preserve">  (показник на 100 тис. населення), обидві статі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08E1" w14:textId="17DEE451" w:rsidR="00226CC1" w:rsidRPr="00BB4C6D" w:rsidRDefault="0030507E" w:rsidP="006F63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</w:tr>
      <w:tr w:rsidR="00226CC1" w:rsidRPr="00CD1571" w14:paraId="4D339D4F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2541" w14:textId="212B05A7" w:rsidR="00226CC1" w:rsidRPr="00BB4C6D" w:rsidRDefault="0030507E" w:rsidP="0030507E">
            <w:pPr>
              <w:pStyle w:val="1"/>
              <w:numPr>
                <w:ilvl w:val="0"/>
                <w:numId w:val="28"/>
              </w:numPr>
              <w:jc w:val="both"/>
              <w:rPr>
                <w:bCs/>
                <w:lang w:val="uk-UA"/>
              </w:rPr>
            </w:pPr>
            <w:r w:rsidRPr="0030507E">
              <w:rPr>
                <w:bCs/>
                <w:lang w:val="uk-UA"/>
              </w:rPr>
              <w:t>Смертність від злоякісних новоутворень шийки матки за період 2015-2021 років (показник на 100 тис. відповідного населення)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F50C" w14:textId="0A849842" w:rsidR="00226CC1" w:rsidRPr="00BB4C6D" w:rsidRDefault="0030507E" w:rsidP="006F63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</w:tr>
      <w:tr w:rsidR="00226CC1" w:rsidRPr="00CD1571" w14:paraId="327EFCD5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B245" w14:textId="1220F5E6" w:rsidR="00226CC1" w:rsidRPr="00EB5A4C" w:rsidRDefault="00EB5A4C" w:rsidP="00EB5A4C">
            <w:pPr>
              <w:pStyle w:val="1"/>
              <w:numPr>
                <w:ilvl w:val="0"/>
                <w:numId w:val="28"/>
              </w:numPr>
              <w:jc w:val="both"/>
              <w:rPr>
                <w:bCs/>
                <w:lang w:val="uk-UA"/>
              </w:rPr>
            </w:pPr>
            <w:r w:rsidRPr="00EB5A4C">
              <w:rPr>
                <w:bCs/>
                <w:lang w:val="uk-UA"/>
              </w:rPr>
              <w:t xml:space="preserve">Смертність від злоякісних новоутворень тіла матки за період </w:t>
            </w:r>
            <w:r>
              <w:rPr>
                <w:bCs/>
                <w:lang w:val="uk-UA"/>
              </w:rPr>
              <w:t xml:space="preserve">     </w:t>
            </w:r>
            <w:r w:rsidRPr="00EB5A4C">
              <w:rPr>
                <w:bCs/>
                <w:lang w:val="uk-UA"/>
              </w:rPr>
              <w:t>2015-2021 років (показник на 100 тис. відповідного населення)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E159" w14:textId="15864523" w:rsidR="00226CC1" w:rsidRPr="00BB4C6D" w:rsidRDefault="00EB5A4C" w:rsidP="006F63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</w:tr>
      <w:tr w:rsidR="00226CC1" w:rsidRPr="00CD1571" w14:paraId="3883B7D7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47A0" w14:textId="52FD51E3" w:rsidR="00226CC1" w:rsidRPr="00EB5A4C" w:rsidRDefault="00EB5A4C" w:rsidP="00EB5A4C">
            <w:pPr>
              <w:pStyle w:val="1"/>
              <w:numPr>
                <w:ilvl w:val="0"/>
                <w:numId w:val="28"/>
              </w:numPr>
              <w:jc w:val="both"/>
              <w:rPr>
                <w:bCs/>
                <w:lang w:val="uk-UA"/>
              </w:rPr>
            </w:pPr>
            <w:r w:rsidRPr="00EB5A4C">
              <w:rPr>
                <w:bCs/>
                <w:lang w:val="uk-UA"/>
              </w:rPr>
              <w:t>Смертність від злоякісних новоутворень яєчника за період 2015-2021 років (показник на 100 тис. відповідного населення)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B393" w14:textId="74B6CFDB" w:rsidR="00226CC1" w:rsidRPr="00BB4C6D" w:rsidRDefault="00EB5A4C" w:rsidP="006F63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</w:tr>
      <w:tr w:rsidR="00226CC1" w:rsidRPr="00CD1571" w14:paraId="7EB8D1D2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77BE" w14:textId="203AAB9B" w:rsidR="00226CC1" w:rsidRPr="00D17C1C" w:rsidRDefault="00D17C1C" w:rsidP="00D17C1C">
            <w:pPr>
              <w:pStyle w:val="1"/>
              <w:numPr>
                <w:ilvl w:val="0"/>
                <w:numId w:val="28"/>
              </w:numPr>
              <w:jc w:val="both"/>
              <w:rPr>
                <w:bCs/>
                <w:lang w:val="uk-UA"/>
              </w:rPr>
            </w:pPr>
            <w:r w:rsidRPr="00D17C1C">
              <w:rPr>
                <w:bCs/>
                <w:lang w:val="uk-UA"/>
              </w:rPr>
              <w:t>Смертність від злоякісних новоутворень передміхурової залози за період 2015-2021 років (показник на 100 тис. відповідного  населення)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762F" w14:textId="7A0BD018" w:rsidR="00226CC1" w:rsidRPr="00BB4C6D" w:rsidRDefault="00D17C1C" w:rsidP="006F63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</w:tr>
      <w:tr w:rsidR="00226CC1" w:rsidRPr="00CD1571" w14:paraId="57431264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62F2" w14:textId="50347FE3" w:rsidR="00226CC1" w:rsidRPr="004C5BFE" w:rsidRDefault="00D17C1C" w:rsidP="00D17C1C">
            <w:pPr>
              <w:pStyle w:val="1"/>
              <w:numPr>
                <w:ilvl w:val="0"/>
                <w:numId w:val="28"/>
              </w:numPr>
              <w:jc w:val="both"/>
              <w:rPr>
                <w:bCs/>
                <w:lang w:val="uk-UA"/>
              </w:rPr>
            </w:pPr>
            <w:r w:rsidRPr="00D17C1C">
              <w:rPr>
                <w:bCs/>
                <w:lang w:val="uk-UA"/>
              </w:rPr>
              <w:t>Смертність від злоякісних новоутворень нирки за винятком ниркової миски за період 2015-2021 років (показник на 100 тис. населення), обидві статі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A8EA" w14:textId="091B1204" w:rsidR="00226CC1" w:rsidRPr="00012EBD" w:rsidRDefault="00D17C1C" w:rsidP="006F63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</w:tr>
      <w:tr w:rsidR="00226CC1" w:rsidRPr="00CD1571" w14:paraId="19906735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6A0F" w14:textId="4BAA3BAE" w:rsidR="00226CC1" w:rsidRPr="00D17C1C" w:rsidRDefault="00D17C1C" w:rsidP="00D17C1C">
            <w:pPr>
              <w:pStyle w:val="1"/>
              <w:numPr>
                <w:ilvl w:val="0"/>
                <w:numId w:val="28"/>
              </w:numPr>
              <w:jc w:val="both"/>
              <w:rPr>
                <w:bCs/>
                <w:lang w:val="uk-UA"/>
              </w:rPr>
            </w:pPr>
            <w:r w:rsidRPr="00D17C1C">
              <w:rPr>
                <w:bCs/>
                <w:lang w:val="uk-UA"/>
              </w:rPr>
              <w:t>Смертність від злоякісних новоутворень сечового міхура за період 2015-2021 років (показник на 100 тис. населення), обидві статі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923A" w14:textId="6A82246A" w:rsidR="00226CC1" w:rsidRPr="00012EBD" w:rsidRDefault="00D17C1C" w:rsidP="006F63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</w:tr>
      <w:tr w:rsidR="00226CC1" w:rsidRPr="00CD1571" w14:paraId="168A1077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0F34" w14:textId="5F16B824" w:rsidR="00226CC1" w:rsidRPr="00B24E6D" w:rsidRDefault="00B24E6D" w:rsidP="00B24E6D">
            <w:pPr>
              <w:pStyle w:val="1"/>
              <w:ind w:left="0"/>
              <w:jc w:val="both"/>
              <w:rPr>
                <w:bCs/>
                <w:lang w:val="uk-UA"/>
              </w:rPr>
            </w:pPr>
            <w:r w:rsidRPr="00B24E6D">
              <w:rPr>
                <w:bCs/>
                <w:lang w:val="uk-UA"/>
              </w:rPr>
              <w:t>Смертність від злоякісних новоутворень головного мозку за період 2015-2021 років (показник на 100 тис. населення), обидві статі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2B84" w14:textId="05A33724" w:rsidR="00226CC1" w:rsidRPr="00012EBD" w:rsidRDefault="00B24E6D" w:rsidP="006F63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</w:tr>
      <w:tr w:rsidR="00226CC1" w:rsidRPr="00CD1571" w14:paraId="658A04C7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70D5" w14:textId="2505C7CF" w:rsidR="00226CC1" w:rsidRPr="00B24E6D" w:rsidRDefault="00B24E6D" w:rsidP="00B24E6D">
            <w:pPr>
              <w:pStyle w:val="1"/>
              <w:ind w:left="0"/>
              <w:jc w:val="both"/>
              <w:rPr>
                <w:bCs/>
                <w:lang w:val="uk-UA"/>
              </w:rPr>
            </w:pPr>
            <w:r w:rsidRPr="00B24E6D">
              <w:rPr>
                <w:bCs/>
                <w:lang w:val="uk-UA"/>
              </w:rPr>
              <w:t xml:space="preserve">Смертність від злоякісних новоутворень </w:t>
            </w:r>
            <w:r w:rsidRPr="00B24E6D">
              <w:rPr>
                <w:bCs/>
                <w:color w:val="000000"/>
                <w:lang w:val="uk-UA"/>
              </w:rPr>
              <w:t>неточно</w:t>
            </w:r>
            <w:r w:rsidR="005D0722">
              <w:rPr>
                <w:bCs/>
                <w:color w:val="000000"/>
                <w:lang w:val="uk-UA"/>
              </w:rPr>
              <w:t xml:space="preserve"> </w:t>
            </w:r>
            <w:r w:rsidRPr="00B24E6D">
              <w:rPr>
                <w:bCs/>
                <w:color w:val="000000"/>
                <w:lang w:val="uk-UA"/>
              </w:rPr>
              <w:t xml:space="preserve">визначених, вторинних, неуточнених та самостійних первинних) множинних локалізацій </w:t>
            </w:r>
            <w:r w:rsidRPr="00B24E6D">
              <w:rPr>
                <w:bCs/>
                <w:lang w:val="uk-UA"/>
              </w:rPr>
              <w:t>за період 2015-2021 років (показник на 100 тис. населення), обидві статі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7FC9" w14:textId="35DCB61E" w:rsidR="00226CC1" w:rsidRPr="00012EBD" w:rsidRDefault="000F71E5" w:rsidP="006F63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</w:tr>
      <w:tr w:rsidR="00226CC1" w:rsidRPr="00CD1571" w14:paraId="06272886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406C" w14:textId="77683AF1" w:rsidR="00226CC1" w:rsidRPr="000F71E5" w:rsidRDefault="000F71E5" w:rsidP="007D293B">
            <w:pPr>
              <w:pStyle w:val="1"/>
              <w:ind w:left="0"/>
              <w:jc w:val="both"/>
              <w:rPr>
                <w:bCs/>
                <w:lang w:val="uk-UA"/>
              </w:rPr>
            </w:pPr>
            <w:r w:rsidRPr="000F71E5">
              <w:rPr>
                <w:bCs/>
                <w:lang w:val="uk-UA"/>
              </w:rPr>
              <w:t xml:space="preserve">Смертність від </w:t>
            </w:r>
            <w:r w:rsidRPr="000F71E5">
              <w:rPr>
                <w:bCs/>
                <w:color w:val="000000"/>
                <w:lang w:val="uk-UA"/>
              </w:rPr>
              <w:t>н</w:t>
            </w:r>
            <w:proofErr w:type="spellStart"/>
            <w:r w:rsidRPr="000F71E5">
              <w:rPr>
                <w:bCs/>
                <w:color w:val="000000"/>
              </w:rPr>
              <w:t>еходжкінськ</w:t>
            </w:r>
            <w:r w:rsidRPr="000F71E5">
              <w:rPr>
                <w:bCs/>
                <w:color w:val="000000"/>
                <w:lang w:val="uk-UA"/>
              </w:rPr>
              <w:t>их</w:t>
            </w:r>
            <w:proofErr w:type="spellEnd"/>
            <w:r w:rsidRPr="000F71E5">
              <w:rPr>
                <w:bCs/>
                <w:color w:val="000000"/>
              </w:rPr>
              <w:t xml:space="preserve"> </w:t>
            </w:r>
            <w:proofErr w:type="spellStart"/>
            <w:r w:rsidRPr="000F71E5">
              <w:rPr>
                <w:bCs/>
                <w:color w:val="000000"/>
              </w:rPr>
              <w:t>лімфом</w:t>
            </w:r>
            <w:proofErr w:type="spellEnd"/>
            <w:r w:rsidRPr="000F71E5">
              <w:rPr>
                <w:bCs/>
                <w:i/>
                <w:iCs/>
                <w:color w:val="000000"/>
                <w:lang w:val="uk-UA"/>
              </w:rPr>
              <w:t xml:space="preserve"> </w:t>
            </w:r>
            <w:r w:rsidRPr="000F71E5">
              <w:rPr>
                <w:bCs/>
                <w:lang w:val="uk-UA"/>
              </w:rPr>
              <w:t>за період 2015-2021 років (показник на 100тис. населення), обидві статі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7248" w14:textId="6D452EED" w:rsidR="00226CC1" w:rsidRPr="00012EBD" w:rsidRDefault="007D293B" w:rsidP="006F63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226CC1" w:rsidRPr="00CD1571" w14:paraId="72DA0B3F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539B" w14:textId="5AFD52C9" w:rsidR="00226CC1" w:rsidRPr="00567D81" w:rsidRDefault="00567D81" w:rsidP="006F638B">
            <w:pPr>
              <w:pStyle w:val="1"/>
              <w:ind w:left="0"/>
              <w:jc w:val="both"/>
              <w:rPr>
                <w:bCs/>
                <w:lang w:val="uk-UA"/>
              </w:rPr>
            </w:pPr>
            <w:r w:rsidRPr="00567D81">
              <w:rPr>
                <w:bCs/>
                <w:lang w:val="uk-UA"/>
              </w:rPr>
              <w:t>Смертність від лейкозів за період 2015-2021 років (показник на 100 тис. населення), обидві статі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1A40" w14:textId="46E9D028" w:rsidR="00226CC1" w:rsidRPr="00012EBD" w:rsidRDefault="00567D81" w:rsidP="00BB4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</w:tr>
      <w:tr w:rsidR="00226CC1" w:rsidRPr="00CD1571" w14:paraId="75958FBB" w14:textId="77777777" w:rsidTr="00BB4C6D">
        <w:trPr>
          <w:jc w:val="center"/>
        </w:trPr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75B6" w14:textId="0227755D" w:rsidR="00226CC1" w:rsidRPr="00567D81" w:rsidRDefault="00567D81" w:rsidP="00567D81">
            <w:pPr>
              <w:pStyle w:val="1"/>
              <w:ind w:left="0"/>
              <w:rPr>
                <w:bCs/>
                <w:lang w:val="uk-UA"/>
              </w:rPr>
            </w:pPr>
            <w:r w:rsidRPr="00567D81">
              <w:rPr>
                <w:bCs/>
                <w:lang w:val="uk-UA"/>
              </w:rPr>
              <w:t>Ви</w:t>
            </w:r>
            <w:r w:rsidR="007737B1">
              <w:rPr>
                <w:bCs/>
                <w:lang w:val="uk-UA"/>
              </w:rPr>
              <w:t>сновк</w:t>
            </w:r>
            <w:r w:rsidRPr="00567D81">
              <w:rPr>
                <w:bCs/>
                <w:lang w:val="uk-UA"/>
              </w:rPr>
              <w:t>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8A54" w14:textId="7584175F" w:rsidR="00226CC1" w:rsidRPr="00012EBD" w:rsidRDefault="00567D81" w:rsidP="00BB4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</w:tr>
    </w:tbl>
    <w:p w14:paraId="14C1BB86" w14:textId="77777777" w:rsidR="004F468E" w:rsidRDefault="004F468E" w:rsidP="00B0079C">
      <w:pPr>
        <w:pStyle w:val="a7"/>
        <w:shd w:val="clear" w:color="auto" w:fill="FFFFFF"/>
        <w:spacing w:before="0" w:after="0" w:line="276" w:lineRule="auto"/>
        <w:textAlignment w:val="baseline"/>
        <w:rPr>
          <w:rStyle w:val="a8"/>
          <w:sz w:val="28"/>
          <w:szCs w:val="28"/>
          <w:bdr w:val="none" w:sz="0" w:space="0" w:color="auto" w:frame="1"/>
          <w:lang w:val="ru-RU"/>
        </w:rPr>
      </w:pPr>
    </w:p>
    <w:p w14:paraId="6616C600" w14:textId="77777777" w:rsidR="009B1204" w:rsidRDefault="009B1204" w:rsidP="00B0079C">
      <w:pPr>
        <w:pStyle w:val="a7"/>
        <w:shd w:val="clear" w:color="auto" w:fill="FFFFFF"/>
        <w:spacing w:before="0" w:after="0" w:line="276" w:lineRule="auto"/>
        <w:textAlignment w:val="baseline"/>
        <w:rPr>
          <w:rStyle w:val="a8"/>
          <w:sz w:val="28"/>
          <w:szCs w:val="28"/>
          <w:bdr w:val="none" w:sz="0" w:space="0" w:color="auto" w:frame="1"/>
        </w:rPr>
      </w:pPr>
    </w:p>
    <w:p w14:paraId="12B6D8B3" w14:textId="77777777" w:rsidR="009B1204" w:rsidRDefault="009B1204" w:rsidP="00B0079C">
      <w:pPr>
        <w:pStyle w:val="a7"/>
        <w:shd w:val="clear" w:color="auto" w:fill="FFFFFF"/>
        <w:spacing w:before="0" w:after="0" w:line="276" w:lineRule="auto"/>
        <w:textAlignment w:val="baseline"/>
        <w:rPr>
          <w:rStyle w:val="a8"/>
          <w:sz w:val="28"/>
          <w:szCs w:val="28"/>
          <w:bdr w:val="none" w:sz="0" w:space="0" w:color="auto" w:frame="1"/>
        </w:rPr>
      </w:pPr>
    </w:p>
    <w:p w14:paraId="0BA417AF" w14:textId="77777777" w:rsidR="009B1204" w:rsidRDefault="009B1204" w:rsidP="00B0079C">
      <w:pPr>
        <w:pStyle w:val="a7"/>
        <w:shd w:val="clear" w:color="auto" w:fill="FFFFFF"/>
        <w:spacing w:before="0" w:after="0" w:line="276" w:lineRule="auto"/>
        <w:textAlignment w:val="baseline"/>
        <w:rPr>
          <w:rStyle w:val="a8"/>
          <w:sz w:val="28"/>
          <w:szCs w:val="28"/>
          <w:bdr w:val="none" w:sz="0" w:space="0" w:color="auto" w:frame="1"/>
        </w:rPr>
      </w:pPr>
    </w:p>
    <w:p w14:paraId="312D4115" w14:textId="77777777" w:rsidR="009B1204" w:rsidRDefault="009B1204" w:rsidP="00B0079C">
      <w:pPr>
        <w:pStyle w:val="a7"/>
        <w:shd w:val="clear" w:color="auto" w:fill="FFFFFF"/>
        <w:spacing w:before="0" w:after="0" w:line="276" w:lineRule="auto"/>
        <w:textAlignment w:val="baseline"/>
        <w:rPr>
          <w:rStyle w:val="a8"/>
          <w:sz w:val="28"/>
          <w:szCs w:val="28"/>
          <w:bdr w:val="none" w:sz="0" w:space="0" w:color="auto" w:frame="1"/>
        </w:rPr>
      </w:pPr>
    </w:p>
    <w:p w14:paraId="3026986C" w14:textId="77777777" w:rsidR="009B1204" w:rsidRDefault="009B1204" w:rsidP="00B0079C">
      <w:pPr>
        <w:pStyle w:val="a7"/>
        <w:shd w:val="clear" w:color="auto" w:fill="FFFFFF"/>
        <w:spacing w:before="0" w:after="0" w:line="276" w:lineRule="auto"/>
        <w:textAlignment w:val="baseline"/>
        <w:rPr>
          <w:rStyle w:val="a8"/>
          <w:sz w:val="28"/>
          <w:szCs w:val="28"/>
          <w:bdr w:val="none" w:sz="0" w:space="0" w:color="auto" w:frame="1"/>
        </w:rPr>
      </w:pPr>
    </w:p>
    <w:p w14:paraId="04CA0987" w14:textId="77777777" w:rsidR="00C163A0" w:rsidRDefault="00C163A0" w:rsidP="00B0079C">
      <w:pPr>
        <w:pStyle w:val="a7"/>
        <w:shd w:val="clear" w:color="auto" w:fill="FFFFFF"/>
        <w:spacing w:before="0" w:after="0" w:line="276" w:lineRule="auto"/>
        <w:textAlignment w:val="baseline"/>
        <w:rPr>
          <w:rStyle w:val="a8"/>
          <w:sz w:val="28"/>
          <w:szCs w:val="28"/>
          <w:bdr w:val="none" w:sz="0" w:space="0" w:color="auto" w:frame="1"/>
        </w:rPr>
      </w:pPr>
    </w:p>
    <w:p w14:paraId="7B246D52" w14:textId="77777777" w:rsidR="00C163A0" w:rsidRDefault="00C163A0" w:rsidP="00B0079C">
      <w:pPr>
        <w:pStyle w:val="a7"/>
        <w:shd w:val="clear" w:color="auto" w:fill="FFFFFF"/>
        <w:spacing w:before="0" w:after="0" w:line="276" w:lineRule="auto"/>
        <w:textAlignment w:val="baseline"/>
        <w:rPr>
          <w:rStyle w:val="a8"/>
          <w:sz w:val="28"/>
          <w:szCs w:val="28"/>
          <w:bdr w:val="none" w:sz="0" w:space="0" w:color="auto" w:frame="1"/>
        </w:rPr>
      </w:pPr>
    </w:p>
    <w:p w14:paraId="1CBDCB44" w14:textId="77777777" w:rsidR="00C163A0" w:rsidRDefault="00C163A0" w:rsidP="00B0079C">
      <w:pPr>
        <w:pStyle w:val="a7"/>
        <w:shd w:val="clear" w:color="auto" w:fill="FFFFFF"/>
        <w:spacing w:before="0" w:after="0" w:line="276" w:lineRule="auto"/>
        <w:textAlignment w:val="baseline"/>
        <w:rPr>
          <w:rStyle w:val="a8"/>
          <w:sz w:val="28"/>
          <w:szCs w:val="28"/>
          <w:bdr w:val="none" w:sz="0" w:space="0" w:color="auto" w:frame="1"/>
        </w:rPr>
      </w:pPr>
    </w:p>
    <w:p w14:paraId="6B44A6AB" w14:textId="3F82ECA8" w:rsidR="00505F0A" w:rsidRPr="007B3F55" w:rsidRDefault="00505F0A" w:rsidP="00B0079C">
      <w:pPr>
        <w:pStyle w:val="a7"/>
        <w:shd w:val="clear" w:color="auto" w:fill="FFFFFF"/>
        <w:spacing w:before="0" w:after="0" w:line="276" w:lineRule="auto"/>
        <w:textAlignment w:val="baseline"/>
        <w:rPr>
          <w:rStyle w:val="a8"/>
          <w:sz w:val="28"/>
          <w:szCs w:val="28"/>
          <w:bdr w:val="none" w:sz="0" w:space="0" w:color="auto" w:frame="1"/>
        </w:rPr>
      </w:pPr>
      <w:r w:rsidRPr="007B3F55">
        <w:rPr>
          <w:rStyle w:val="a8"/>
          <w:sz w:val="28"/>
          <w:szCs w:val="28"/>
          <w:bdr w:val="none" w:sz="0" w:space="0" w:color="auto" w:frame="1"/>
        </w:rPr>
        <w:lastRenderedPageBreak/>
        <w:t>Вступ</w:t>
      </w:r>
    </w:p>
    <w:p w14:paraId="33A056BF" w14:textId="77777777" w:rsidR="00E93BA0" w:rsidRDefault="00505F0A" w:rsidP="00B0079C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7B3F55">
        <w:rPr>
          <w:rStyle w:val="a8"/>
          <w:b w:val="0"/>
          <w:bCs w:val="0"/>
          <w:sz w:val="28"/>
          <w:szCs w:val="28"/>
          <w:bdr w:val="none" w:sz="0" w:space="0" w:color="auto" w:frame="1"/>
        </w:rPr>
        <w:t>Рак є найпоширенішою причиною смерті після серцево-судинних захворювань у світі.</w:t>
      </w:r>
      <w:r w:rsidRPr="007B3F55">
        <w:rPr>
          <w:b/>
          <w:bCs/>
          <w:sz w:val="28"/>
          <w:szCs w:val="28"/>
        </w:rPr>
        <w:t> </w:t>
      </w:r>
      <w:r w:rsidR="003C5480" w:rsidRPr="007B3F55">
        <w:rPr>
          <w:sz w:val="28"/>
          <w:szCs w:val="28"/>
        </w:rPr>
        <w:t xml:space="preserve">За даними Всесвітньої організації охорони здоров'я у 2019 році рак був першою або другою причиною смерті серед людей у віці до 70 років у 112 із 183 країн. Захворюваність на рак зростає в усьому світі. </w:t>
      </w:r>
      <w:r w:rsidR="005D034D" w:rsidRPr="007B3F55">
        <w:rPr>
          <w:sz w:val="28"/>
          <w:szCs w:val="28"/>
        </w:rPr>
        <w:t>В Україні новоутворення входять до</w:t>
      </w:r>
      <w:r w:rsidR="006345A3" w:rsidRPr="007B3F55">
        <w:rPr>
          <w:sz w:val="28"/>
          <w:szCs w:val="28"/>
        </w:rPr>
        <w:t xml:space="preserve"> 5</w:t>
      </w:r>
      <w:r w:rsidR="005D034D" w:rsidRPr="007B3F55">
        <w:rPr>
          <w:sz w:val="28"/>
          <w:szCs w:val="28"/>
        </w:rPr>
        <w:t xml:space="preserve"> основних  причин смерті українців</w:t>
      </w:r>
      <w:r w:rsidR="003C5480" w:rsidRPr="007B3F55">
        <w:rPr>
          <w:sz w:val="28"/>
          <w:szCs w:val="28"/>
        </w:rPr>
        <w:t>.</w:t>
      </w:r>
      <w:r w:rsidR="005D034D" w:rsidRPr="007B3F55">
        <w:rPr>
          <w:sz w:val="28"/>
          <w:szCs w:val="28"/>
        </w:rPr>
        <w:t xml:space="preserve"> </w:t>
      </w:r>
    </w:p>
    <w:p w14:paraId="4D7A5CB8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b/>
          <w:bCs/>
          <w:color w:val="333333"/>
          <w:sz w:val="28"/>
          <w:szCs w:val="28"/>
        </w:rPr>
      </w:pPr>
      <w:r w:rsidRPr="007B3F55">
        <w:rPr>
          <w:b/>
          <w:bCs/>
          <w:color w:val="333333"/>
          <w:sz w:val="28"/>
          <w:szCs w:val="28"/>
        </w:rPr>
        <w:t>Основні фактори ризику серед населення, що призводять до передчасної смертності</w:t>
      </w:r>
      <w:r>
        <w:rPr>
          <w:b/>
          <w:bCs/>
          <w:color w:val="333333"/>
          <w:sz w:val="28"/>
          <w:szCs w:val="28"/>
        </w:rPr>
        <w:t xml:space="preserve"> від злоякісних новоутворень</w:t>
      </w:r>
    </w:p>
    <w:p w14:paraId="6A43E14C" w14:textId="7B94515D" w:rsidR="002B052A" w:rsidRPr="007B3F55" w:rsidRDefault="00DA3321" w:rsidP="00DA3321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Якщо </w:t>
      </w:r>
      <w:r w:rsidR="002B052A" w:rsidRPr="007B3F55">
        <w:rPr>
          <w:color w:val="333333"/>
          <w:sz w:val="28"/>
          <w:szCs w:val="28"/>
        </w:rPr>
        <w:t>вплинути на зменшення тягаря новоутворень в Україні, потрібно знизити дію основних факторів ризику серед населення, що призводять до передчасної смерті:</w:t>
      </w:r>
    </w:p>
    <w:p w14:paraId="49271460" w14:textId="77777777" w:rsidR="002B052A" w:rsidRPr="007B3F55" w:rsidRDefault="002B052A" w:rsidP="002B052A">
      <w:pPr>
        <w:pStyle w:val="a7"/>
        <w:shd w:val="clear" w:color="auto" w:fill="FFFFFF"/>
        <w:spacing w:before="0" w:after="0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rStyle w:val="a8"/>
          <w:color w:val="333333"/>
          <w:sz w:val="28"/>
          <w:szCs w:val="28"/>
          <w:bdr w:val="none" w:sz="0" w:space="0" w:color="auto" w:frame="1"/>
        </w:rPr>
        <w:t>1. Тютюновий дим </w:t>
      </w:r>
    </w:p>
    <w:p w14:paraId="7D875E13" w14:textId="2994D665" w:rsidR="002B052A" w:rsidRPr="007B3F55" w:rsidRDefault="002B052A" w:rsidP="002B052A">
      <w:pPr>
        <w:pStyle w:val="a7"/>
        <w:shd w:val="clear" w:color="auto" w:fill="FFFFFF"/>
        <w:spacing w:line="276" w:lineRule="auto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>Вживання тютюну є головним фактором ризику появи раку. На нього припадає майже 22% випадків смерті від онкологічних недуг у світі. Куріння пов’язане з розвитком різних типів раку: легень, ротової порожнини, горла, гортані, підшлункової залози, сечового міхура, шийки матки та нирок. Навіть якщо ви не курите, пасивний вплив тютюнового диму може збільшити ризик виникнення раку легень.</w:t>
      </w:r>
    </w:p>
    <w:p w14:paraId="4D310121" w14:textId="77777777" w:rsidR="002B052A" w:rsidRPr="007B3F55" w:rsidRDefault="002B052A" w:rsidP="002B052A">
      <w:pPr>
        <w:pStyle w:val="a7"/>
        <w:shd w:val="clear" w:color="auto" w:fill="FFFFFF"/>
        <w:spacing w:before="0" w:after="0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rStyle w:val="a8"/>
          <w:color w:val="333333"/>
          <w:sz w:val="28"/>
          <w:szCs w:val="28"/>
          <w:bdr w:val="none" w:sz="0" w:space="0" w:color="auto" w:frame="1"/>
        </w:rPr>
        <w:t>2. Вживання алкоголю </w:t>
      </w:r>
    </w:p>
    <w:p w14:paraId="6C051CFC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>Вживання алкоголю є фактором ризику розвитку багатьох типів раку, як-то рак порожнини рота, глотки, гортані, стравоходу, печінки, ободової і прямої кишки і молочної залози. Ризик розвитку раку безпосередньо залежить від кількості вживаного алкоголю. Ризик розвитку деяких типів раку (наприклад, раку порожнини рота, глотки, гортані і стравоходу) у людей, що вживають алкоголь у великих обсягах, значно зростає, якщо водночас вони є завзятими курцями. Частки конкретних видів раку, зумовлених алкоголем, варіюються між чоловіками і жінками, що переважно пов'язане з відмінностями в середніх рівнях споживання. Так, наприклад, тягар ракових захворювань порожнини рота і ротової частини глотки, зумовлених алкоголем, становить у чоловіків 22%, а у жінок - 9%. Така ж різниця між статями існує і щодо ракових захворювань стравоходу і печінки.</w:t>
      </w:r>
    </w:p>
    <w:p w14:paraId="1B35F320" w14:textId="77777777" w:rsidR="002B052A" w:rsidRPr="007B3F55" w:rsidRDefault="002B052A" w:rsidP="002B052A">
      <w:pPr>
        <w:pStyle w:val="a7"/>
        <w:shd w:val="clear" w:color="auto" w:fill="FFFFFF"/>
        <w:spacing w:before="0" w:after="0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rStyle w:val="a8"/>
          <w:color w:val="333333"/>
          <w:sz w:val="28"/>
          <w:szCs w:val="28"/>
          <w:bdr w:val="none" w:sz="0" w:space="0" w:color="auto" w:frame="1"/>
        </w:rPr>
        <w:t>3. Високий індекс маси тіла</w:t>
      </w:r>
    </w:p>
    <w:p w14:paraId="7FBCC499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>Існує зв'язок між зайвою вагою та ожирінням і багатьма видами раку, такими як рак стравоходу, ободової і прямої кишки, молочної залози, слизової оболонки матки і нирок. </w:t>
      </w:r>
    </w:p>
    <w:p w14:paraId="07CF27B5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lastRenderedPageBreak/>
        <w:t>Підтримувати здорову масу тіла можуть допомогти регулярні заняття спортом чи іншою фізичною активністю. Але для істотної користі необхідно щонайменше 150 хвилин помірної або 75 хвилин енергійної аеробної активності на тиждень. </w:t>
      </w:r>
    </w:p>
    <w:p w14:paraId="3133037A" w14:textId="77777777" w:rsidR="002B052A" w:rsidRPr="007B3F55" w:rsidRDefault="002B052A" w:rsidP="002B052A">
      <w:pPr>
        <w:pStyle w:val="a7"/>
        <w:shd w:val="clear" w:color="auto" w:fill="FFFFFF"/>
        <w:spacing w:before="0" w:after="0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rStyle w:val="a8"/>
          <w:color w:val="333333"/>
          <w:sz w:val="28"/>
          <w:szCs w:val="28"/>
          <w:bdr w:val="none" w:sz="0" w:space="0" w:color="auto" w:frame="1"/>
        </w:rPr>
        <w:t>4. Погане харчування</w:t>
      </w:r>
      <w:r w:rsidRPr="007B3F55">
        <w:rPr>
          <w:color w:val="333333"/>
          <w:sz w:val="28"/>
          <w:szCs w:val="28"/>
        </w:rPr>
        <w:t> </w:t>
      </w:r>
    </w:p>
    <w:p w14:paraId="0D19260E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>Повноцінний збалансований раціон може знизити ризик онкологічних захворювань, хоча переконливих даних щодо певних продуктів, які допомагають у профілактиці раку, немає. </w:t>
      </w:r>
    </w:p>
    <w:p w14:paraId="18D5AC8C" w14:textId="77777777" w:rsidR="002B052A" w:rsidRPr="007B3F55" w:rsidRDefault="002B052A" w:rsidP="002B052A">
      <w:pPr>
        <w:pStyle w:val="a7"/>
        <w:shd w:val="clear" w:color="auto" w:fill="FFFFFF"/>
        <w:spacing w:before="0" w:after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7B3F55">
        <w:rPr>
          <w:color w:val="333333"/>
          <w:sz w:val="28"/>
          <w:szCs w:val="28"/>
        </w:rPr>
        <w:t xml:space="preserve">Вживання в їжу у великих кількостях фруктів і овочів може мати захисний ефект від багатьох ракових захворювань. І навпаки, надмірне споживання червоного м'яса і м'ясних консервів може бути пов'язано з підвищеним ризиком розвитку </w:t>
      </w:r>
      <w:proofErr w:type="spellStart"/>
      <w:r w:rsidRPr="007B3F55">
        <w:rPr>
          <w:color w:val="333333"/>
          <w:sz w:val="28"/>
          <w:szCs w:val="28"/>
        </w:rPr>
        <w:t>колоректального</w:t>
      </w:r>
      <w:proofErr w:type="spellEnd"/>
      <w:r w:rsidRPr="007B3F55">
        <w:rPr>
          <w:color w:val="333333"/>
          <w:sz w:val="28"/>
          <w:szCs w:val="28"/>
        </w:rPr>
        <w:t xml:space="preserve"> раку. Крім того, здорове харчування, що сприяє профілактиці ракових захворювань, обумовлених харчуванням, знижує ризик розвитку </w:t>
      </w:r>
      <w:hyperlink r:id="rId8" w:tgtFrame="_blank" w:history="1">
        <w:r w:rsidRPr="007B3F55">
          <w:rPr>
            <w:rStyle w:val="a9"/>
            <w:rFonts w:eastAsia="Calibri"/>
            <w:color w:val="000000" w:themeColor="text1"/>
            <w:sz w:val="28"/>
            <w:szCs w:val="28"/>
            <w:u w:val="none"/>
            <w:bdr w:val="none" w:sz="0" w:space="0" w:color="auto" w:frame="1"/>
          </w:rPr>
          <w:t>серцево-судинних захворювань</w:t>
        </w:r>
      </w:hyperlink>
      <w:r w:rsidRPr="007B3F55">
        <w:rPr>
          <w:color w:val="000000" w:themeColor="text1"/>
          <w:sz w:val="28"/>
          <w:szCs w:val="28"/>
        </w:rPr>
        <w:t>.</w:t>
      </w:r>
    </w:p>
    <w:p w14:paraId="584938F2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 xml:space="preserve">До прикладу, жінки, які дотримуються середземноморської дієти із додаванням оливкової олії та горіхів, можуть зменшити ризик раку молочної залози. Ця дієта включає значну кількість рослинних продуктів: фруктів, овочів, </w:t>
      </w:r>
      <w:proofErr w:type="spellStart"/>
      <w:r w:rsidRPr="007B3F55">
        <w:rPr>
          <w:color w:val="333333"/>
          <w:sz w:val="28"/>
          <w:szCs w:val="28"/>
        </w:rPr>
        <w:t>цільнозернових</w:t>
      </w:r>
      <w:proofErr w:type="spellEnd"/>
      <w:r w:rsidRPr="007B3F55">
        <w:rPr>
          <w:color w:val="333333"/>
          <w:sz w:val="28"/>
          <w:szCs w:val="28"/>
        </w:rPr>
        <w:t>, бобових та горіхів.</w:t>
      </w:r>
    </w:p>
    <w:p w14:paraId="6F54F113" w14:textId="77777777" w:rsidR="002B052A" w:rsidRPr="007B3F55" w:rsidRDefault="002B052A" w:rsidP="002B052A">
      <w:pPr>
        <w:pStyle w:val="a7"/>
        <w:shd w:val="clear" w:color="auto" w:fill="FFFFFF"/>
        <w:spacing w:before="0" w:after="0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rStyle w:val="a8"/>
          <w:color w:val="333333"/>
          <w:sz w:val="28"/>
          <w:szCs w:val="28"/>
          <w:bdr w:val="none" w:sz="0" w:space="0" w:color="auto" w:frame="1"/>
        </w:rPr>
        <w:t>5. Високий рівень глюкози </w:t>
      </w:r>
    </w:p>
    <w:p w14:paraId="28B156D2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>Люди з діабетом мають значно вищий ризик розвитку багатьох видів раку. Зв'язок між діабетом та деякими видами раку частково може бути зумовлений ​​спільними факторами ризику між цими двома захворюваннями, такими як ожиріння, погане харчування та низька фізична активність.</w:t>
      </w:r>
    </w:p>
    <w:p w14:paraId="365C85F0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 xml:space="preserve">Так, цукровий діабет (2 типу, насамперед) спричиняє підвищений ризик таких видів раку, як рак печінки, підшлункової залози, </w:t>
      </w:r>
      <w:proofErr w:type="spellStart"/>
      <w:r w:rsidRPr="007B3F55">
        <w:rPr>
          <w:color w:val="333333"/>
          <w:sz w:val="28"/>
          <w:szCs w:val="28"/>
        </w:rPr>
        <w:t>ендометрія</w:t>
      </w:r>
      <w:proofErr w:type="spellEnd"/>
      <w:r w:rsidRPr="007B3F55">
        <w:rPr>
          <w:color w:val="333333"/>
          <w:sz w:val="28"/>
          <w:szCs w:val="28"/>
        </w:rPr>
        <w:t>, товстої і прямої кишки, молочної залози, сечового міхура.</w:t>
      </w:r>
    </w:p>
    <w:p w14:paraId="168B2540" w14:textId="77777777" w:rsidR="002B052A" w:rsidRPr="007B3F55" w:rsidRDefault="002B052A" w:rsidP="002B052A">
      <w:pPr>
        <w:pStyle w:val="a7"/>
        <w:shd w:val="clear" w:color="auto" w:fill="FFFFFF"/>
        <w:spacing w:before="0" w:after="0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rStyle w:val="a8"/>
          <w:color w:val="333333"/>
          <w:sz w:val="28"/>
          <w:szCs w:val="28"/>
          <w:bdr w:val="none" w:sz="0" w:space="0" w:color="auto" w:frame="1"/>
        </w:rPr>
        <w:t>6. Незахищений секс </w:t>
      </w:r>
    </w:p>
    <w:p w14:paraId="7320D2A7" w14:textId="77777777" w:rsidR="002B052A" w:rsidRPr="007B3F55" w:rsidRDefault="002B052A" w:rsidP="002B052A">
      <w:pPr>
        <w:pStyle w:val="a7"/>
        <w:shd w:val="clear" w:color="auto" w:fill="FFFFFF"/>
        <w:spacing w:before="0" w:after="0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>Незахищений секс створює ризики зараження </w:t>
      </w:r>
      <w:hyperlink r:id="rId9" w:tgtFrame="_blank" w:history="1">
        <w:r w:rsidRPr="007B3F55">
          <w:rPr>
            <w:rStyle w:val="a9"/>
            <w:rFonts w:eastAsia="Calibri"/>
            <w:color w:val="000000" w:themeColor="text1"/>
            <w:sz w:val="28"/>
            <w:szCs w:val="28"/>
            <w:u w:val="none"/>
            <w:bdr w:val="none" w:sz="0" w:space="0" w:color="auto" w:frame="1"/>
          </w:rPr>
          <w:t>інфекцією, котра передається статевим шляхом</w:t>
        </w:r>
      </w:hyperlink>
      <w:r w:rsidRPr="007B3F55">
        <w:rPr>
          <w:color w:val="000000" w:themeColor="text1"/>
          <w:sz w:val="28"/>
          <w:szCs w:val="28"/>
        </w:rPr>
        <w:t>. Зокрема, </w:t>
      </w:r>
      <w:hyperlink r:id="rId10" w:history="1">
        <w:r w:rsidRPr="007B3F55">
          <w:rPr>
            <w:rStyle w:val="a9"/>
            <w:rFonts w:eastAsia="Calibri"/>
            <w:color w:val="000000" w:themeColor="text1"/>
            <w:sz w:val="28"/>
            <w:szCs w:val="28"/>
            <w:u w:val="none"/>
            <w:bdr w:val="none" w:sz="0" w:space="0" w:color="auto" w:frame="1"/>
          </w:rPr>
          <w:t>л</w:t>
        </w:r>
      </w:hyperlink>
      <w:hyperlink r:id="rId11" w:tgtFrame="_blank" w:history="1">
        <w:r w:rsidRPr="007B3F55">
          <w:rPr>
            <w:rStyle w:val="a9"/>
            <w:rFonts w:eastAsia="Calibri"/>
            <w:color w:val="000000" w:themeColor="text1"/>
            <w:sz w:val="28"/>
            <w:szCs w:val="28"/>
            <w:u w:val="none"/>
            <w:bdr w:val="none" w:sz="0" w:space="0" w:color="auto" w:frame="1"/>
          </w:rPr>
          <w:t>юди, які живуть з ВІЛ або хворі на СНІД</w:t>
        </w:r>
      </w:hyperlink>
      <w:r w:rsidRPr="007B3F55">
        <w:rPr>
          <w:color w:val="000000" w:themeColor="text1"/>
          <w:sz w:val="28"/>
          <w:szCs w:val="28"/>
        </w:rPr>
        <w:t>,</w:t>
      </w:r>
      <w:r w:rsidRPr="007B3F55">
        <w:rPr>
          <w:color w:val="333333"/>
          <w:sz w:val="28"/>
          <w:szCs w:val="28"/>
        </w:rPr>
        <w:t xml:space="preserve"> мають вищий ризик появи раку анусу, печінки та легень. Вірус папіломи людини найчастіше асоціюється із раком шийки матки, також він може підвищити ризик виникнення раку анусу, </w:t>
      </w:r>
      <w:proofErr w:type="spellStart"/>
      <w:r w:rsidRPr="007B3F55">
        <w:rPr>
          <w:color w:val="333333"/>
          <w:sz w:val="28"/>
          <w:szCs w:val="28"/>
        </w:rPr>
        <w:t>пеніса</w:t>
      </w:r>
      <w:proofErr w:type="spellEnd"/>
      <w:r w:rsidRPr="007B3F55">
        <w:rPr>
          <w:color w:val="333333"/>
          <w:sz w:val="28"/>
          <w:szCs w:val="28"/>
        </w:rPr>
        <w:t xml:space="preserve">, горла, </w:t>
      </w:r>
      <w:proofErr w:type="spellStart"/>
      <w:r w:rsidRPr="007B3F55">
        <w:rPr>
          <w:color w:val="333333"/>
          <w:sz w:val="28"/>
          <w:szCs w:val="28"/>
        </w:rPr>
        <w:t>вульви</w:t>
      </w:r>
      <w:proofErr w:type="spellEnd"/>
      <w:r w:rsidRPr="007B3F55">
        <w:rPr>
          <w:color w:val="333333"/>
          <w:sz w:val="28"/>
          <w:szCs w:val="28"/>
        </w:rPr>
        <w:t xml:space="preserve"> та піхви. Уникання ризикованої поведінки може бути ефективною тактикою для запобігання інфекцій, що збільшують ймовірність розвитку </w:t>
      </w:r>
      <w:proofErr w:type="spellStart"/>
      <w:r w:rsidRPr="007B3F55">
        <w:rPr>
          <w:color w:val="333333"/>
          <w:sz w:val="28"/>
          <w:szCs w:val="28"/>
        </w:rPr>
        <w:t>онкозахворювань</w:t>
      </w:r>
      <w:proofErr w:type="spellEnd"/>
      <w:r w:rsidRPr="007B3F55">
        <w:rPr>
          <w:color w:val="333333"/>
          <w:sz w:val="28"/>
          <w:szCs w:val="28"/>
        </w:rPr>
        <w:t>.</w:t>
      </w:r>
    </w:p>
    <w:p w14:paraId="4D3E38AB" w14:textId="77777777" w:rsidR="002B052A" w:rsidRPr="007B3F55" w:rsidRDefault="002B052A" w:rsidP="002B052A">
      <w:pPr>
        <w:pStyle w:val="a7"/>
        <w:shd w:val="clear" w:color="auto" w:fill="FFFFFF"/>
        <w:spacing w:before="0" w:after="0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rStyle w:val="a8"/>
          <w:color w:val="333333"/>
          <w:sz w:val="28"/>
          <w:szCs w:val="28"/>
          <w:bdr w:val="none" w:sz="0" w:space="0" w:color="auto" w:frame="1"/>
        </w:rPr>
        <w:t>7. Виробничі ризики </w:t>
      </w:r>
    </w:p>
    <w:p w14:paraId="6710D674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lastRenderedPageBreak/>
        <w:t xml:space="preserve">Більше 40 речовин, сумішей та обставин впливу на робочих місцях є канцерогенними для людей. Дослідження доводять, що такі канцерогени можуть стати причиною раку </w:t>
      </w:r>
      <w:proofErr w:type="spellStart"/>
      <w:r w:rsidRPr="007B3F55">
        <w:rPr>
          <w:color w:val="333333"/>
          <w:sz w:val="28"/>
          <w:szCs w:val="28"/>
        </w:rPr>
        <w:t>легенів</w:t>
      </w:r>
      <w:proofErr w:type="spellEnd"/>
      <w:r w:rsidRPr="007B3F55">
        <w:rPr>
          <w:color w:val="333333"/>
          <w:sz w:val="28"/>
          <w:szCs w:val="28"/>
        </w:rPr>
        <w:t xml:space="preserve">, сечового міхура, гортані і шкіри, а також лейкемії і раку носоглотки. </w:t>
      </w:r>
      <w:proofErr w:type="spellStart"/>
      <w:r w:rsidRPr="007B3F55">
        <w:rPr>
          <w:color w:val="333333"/>
          <w:sz w:val="28"/>
          <w:szCs w:val="28"/>
        </w:rPr>
        <w:t>Мезотеліома</w:t>
      </w:r>
      <w:proofErr w:type="spellEnd"/>
      <w:r w:rsidRPr="007B3F55">
        <w:rPr>
          <w:color w:val="333333"/>
          <w:sz w:val="28"/>
          <w:szCs w:val="28"/>
        </w:rPr>
        <w:t xml:space="preserve"> (рак плеври або грудної порожнини) значною мірою зумовлена ​​впливом азбесту.</w:t>
      </w:r>
    </w:p>
    <w:p w14:paraId="0C001448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 xml:space="preserve">Професійні ракові захворювання сконцентровані серед конкретних груп працюючого населення, для яких ризик розвитку певної форми раку може бути значно вище, ніж для загального населення. Близько 20-30% чоловічого і 5-20% жіночого населення у працездатному віці (15-64 років) можуть зазнавати впливу легеневих канцерогенів протягом свого робочого життя, що призводить приблизно до 10% всіх ракових захворювань </w:t>
      </w:r>
      <w:proofErr w:type="spellStart"/>
      <w:r w:rsidRPr="007B3F55">
        <w:rPr>
          <w:color w:val="333333"/>
          <w:sz w:val="28"/>
          <w:szCs w:val="28"/>
        </w:rPr>
        <w:t>легенів</w:t>
      </w:r>
      <w:proofErr w:type="spellEnd"/>
      <w:r w:rsidRPr="007B3F55">
        <w:rPr>
          <w:color w:val="333333"/>
          <w:sz w:val="28"/>
          <w:szCs w:val="28"/>
        </w:rPr>
        <w:t xml:space="preserve"> в світі. Близько 2% випадків лейкемії в світі зумовлені ризиками на робочих місцях.</w:t>
      </w:r>
    </w:p>
    <w:p w14:paraId="7A16D675" w14:textId="77777777" w:rsidR="002B052A" w:rsidRPr="007B3F55" w:rsidRDefault="002B052A" w:rsidP="002B052A">
      <w:pPr>
        <w:pStyle w:val="a7"/>
        <w:shd w:val="clear" w:color="auto" w:fill="FFFFFF"/>
        <w:spacing w:before="0" w:after="0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rStyle w:val="a8"/>
          <w:color w:val="333333"/>
          <w:sz w:val="28"/>
          <w:szCs w:val="28"/>
          <w:bdr w:val="none" w:sz="0" w:space="0" w:color="auto" w:frame="1"/>
        </w:rPr>
        <w:t>8. Забруднене повітря </w:t>
      </w:r>
    </w:p>
    <w:p w14:paraId="592E5192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 xml:space="preserve">Забруднення повітря, води і ґрунту канцерогенними хімічними речовинами призводить до 1-4% всіх ракових захворювань. Канцерогенні хімічні речовини в навколишньому середовищі можуть впливати через питну воду або забруднене повітря всередині приміщень і атмосферному повітрі. Канцерогенні речовини впливають також і через харчові продукти, забруднені такими хімічними речовинами, як </w:t>
      </w:r>
      <w:proofErr w:type="spellStart"/>
      <w:r w:rsidRPr="007B3F55">
        <w:rPr>
          <w:color w:val="333333"/>
          <w:sz w:val="28"/>
          <w:szCs w:val="28"/>
        </w:rPr>
        <w:t>афлатоксини</w:t>
      </w:r>
      <w:proofErr w:type="spellEnd"/>
      <w:r w:rsidRPr="007B3F55">
        <w:rPr>
          <w:color w:val="333333"/>
          <w:sz w:val="28"/>
          <w:szCs w:val="28"/>
        </w:rPr>
        <w:t xml:space="preserve"> або діоксини. Забруднення повітря всередині приміщень в результаті спалювання в печах вугілля подвоює ризик розвитку раку </w:t>
      </w:r>
      <w:proofErr w:type="spellStart"/>
      <w:r w:rsidRPr="007B3F55">
        <w:rPr>
          <w:color w:val="333333"/>
          <w:sz w:val="28"/>
          <w:szCs w:val="28"/>
        </w:rPr>
        <w:t>легенів</w:t>
      </w:r>
      <w:proofErr w:type="spellEnd"/>
      <w:r w:rsidRPr="007B3F55">
        <w:rPr>
          <w:color w:val="333333"/>
          <w:sz w:val="28"/>
          <w:szCs w:val="28"/>
        </w:rPr>
        <w:t xml:space="preserve">, особливо серед жінок, які не курять. У всьому світі повітря всередині приміщень, забруднене в результаті спалювання вугілля в домашніх печах, призводить приблизно до 1,5% всіх випадків смерті від раку </w:t>
      </w:r>
      <w:proofErr w:type="spellStart"/>
      <w:r w:rsidRPr="007B3F55">
        <w:rPr>
          <w:color w:val="333333"/>
          <w:sz w:val="28"/>
          <w:szCs w:val="28"/>
        </w:rPr>
        <w:t>легенів</w:t>
      </w:r>
      <w:proofErr w:type="spellEnd"/>
      <w:r w:rsidRPr="007B3F55">
        <w:rPr>
          <w:color w:val="333333"/>
          <w:sz w:val="28"/>
          <w:szCs w:val="28"/>
        </w:rPr>
        <w:t>. </w:t>
      </w:r>
    </w:p>
    <w:p w14:paraId="60FC2CAC" w14:textId="77777777" w:rsidR="002B052A" w:rsidRPr="007B3F55" w:rsidRDefault="002B052A" w:rsidP="002B052A">
      <w:pPr>
        <w:pStyle w:val="a7"/>
        <w:shd w:val="clear" w:color="auto" w:fill="FFFFFF"/>
        <w:spacing w:before="0" w:after="0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rStyle w:val="a8"/>
          <w:color w:val="333333"/>
          <w:sz w:val="28"/>
          <w:szCs w:val="28"/>
          <w:bdr w:val="none" w:sz="0" w:space="0" w:color="auto" w:frame="1"/>
        </w:rPr>
        <w:t>9. Інші виробничі ризики </w:t>
      </w:r>
    </w:p>
    <w:p w14:paraId="454AAC22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>Опромінення радоном та продуктами його розпаду збільшує ризики виникнення онкологічних захворювань. Радон є другою найпоширенішою причиною раку легень після куріння. Але радон і продукти його розпаду вражають не тільки легені людини. З’ясовано, що газ негативно впливає на імунні, статеві та кровотворні клітини. З ґрунту радон потрапляє в повітря приміщень. Як наслідок, його концентрація може підвищуватися (особливо в підвалах і на перших поверхах). Також радон може призвести до лейкемії, особливо у дітей.</w:t>
      </w:r>
    </w:p>
    <w:p w14:paraId="5CBA7289" w14:textId="77777777" w:rsidR="002B052A" w:rsidRPr="007B3F55" w:rsidRDefault="002B052A" w:rsidP="002B052A">
      <w:pPr>
        <w:pStyle w:val="a7"/>
        <w:shd w:val="clear" w:color="auto" w:fill="FFFFFF"/>
        <w:spacing w:before="0" w:after="0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rStyle w:val="a8"/>
          <w:color w:val="333333"/>
          <w:sz w:val="28"/>
          <w:szCs w:val="28"/>
          <w:bdr w:val="none" w:sz="0" w:space="0" w:color="auto" w:frame="1"/>
        </w:rPr>
        <w:t>10. Вживання наркотиків</w:t>
      </w:r>
    </w:p>
    <w:p w14:paraId="77C8D7F8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t>Така ризикована поведінка, як вживання наркотиків, може стати причиною розвитку онкологічних захворювань, зокрема через ризик інфікування ВІЛ, а також гепатитами В та С, що підвищує ризик появи раку печінки. </w:t>
      </w:r>
    </w:p>
    <w:p w14:paraId="6F123C01" w14:textId="77777777" w:rsidR="002B052A" w:rsidRPr="007B3F55" w:rsidRDefault="002B052A" w:rsidP="002B052A">
      <w:pPr>
        <w:pStyle w:val="a7"/>
        <w:shd w:val="clear" w:color="auto" w:fill="FFFFFF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7B3F55">
        <w:rPr>
          <w:color w:val="333333"/>
          <w:sz w:val="28"/>
          <w:szCs w:val="28"/>
        </w:rPr>
        <w:lastRenderedPageBreak/>
        <w:t>Уважне ставлення до власного здоров’я і зменшення факторів ризику істотно знижують імовірність захворювання на рак. Коли ж уникнути недуги не вдалося, відмова від шкідливих звичок підвищить ефективність лікування і допоможе покращити самопочуття.</w:t>
      </w:r>
    </w:p>
    <w:p w14:paraId="0A4B433D" w14:textId="77777777" w:rsidR="002B052A" w:rsidRDefault="002B052A" w:rsidP="00B0079C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</w:p>
    <w:p w14:paraId="750E1D24" w14:textId="30A6D151" w:rsidR="0013630F" w:rsidRPr="007B3F55" w:rsidRDefault="003C5480" w:rsidP="00B0079C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7B3F55">
        <w:rPr>
          <w:sz w:val="28"/>
          <w:szCs w:val="28"/>
        </w:rPr>
        <w:t xml:space="preserve">В Україні </w:t>
      </w:r>
      <w:r w:rsidR="005D034D" w:rsidRPr="007B3F55">
        <w:rPr>
          <w:sz w:val="28"/>
          <w:szCs w:val="28"/>
        </w:rPr>
        <w:t xml:space="preserve">з 1990 року смертність від новоутворень знизилася з 115 971 </w:t>
      </w:r>
      <w:r w:rsidR="00E93BA0">
        <w:rPr>
          <w:sz w:val="28"/>
          <w:szCs w:val="28"/>
        </w:rPr>
        <w:t xml:space="preserve">осіб </w:t>
      </w:r>
      <w:r w:rsidR="005D034D" w:rsidRPr="007B3F55">
        <w:rPr>
          <w:sz w:val="28"/>
          <w:szCs w:val="28"/>
        </w:rPr>
        <w:t>(18</w:t>
      </w:r>
      <w:r w:rsidRPr="007B3F55">
        <w:rPr>
          <w:sz w:val="28"/>
          <w:szCs w:val="28"/>
        </w:rPr>
        <w:t>,</w:t>
      </w:r>
      <w:r w:rsidR="005D034D" w:rsidRPr="007B3F55">
        <w:rPr>
          <w:sz w:val="28"/>
          <w:szCs w:val="28"/>
        </w:rPr>
        <w:t xml:space="preserve">6%) від загальної кількості смертей до 73 715 </w:t>
      </w:r>
      <w:r w:rsidR="00E93BA0">
        <w:rPr>
          <w:sz w:val="28"/>
          <w:szCs w:val="28"/>
        </w:rPr>
        <w:t xml:space="preserve">осіб </w:t>
      </w:r>
      <w:r w:rsidRPr="007B3F55">
        <w:rPr>
          <w:sz w:val="28"/>
          <w:szCs w:val="28"/>
        </w:rPr>
        <w:t xml:space="preserve">(10,3%) у 2021 році. </w:t>
      </w:r>
    </w:p>
    <w:p w14:paraId="555487DC" w14:textId="77777777" w:rsidR="001E567F" w:rsidRPr="007B3F55" w:rsidRDefault="001E567F" w:rsidP="001E567F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ADC241C" w14:textId="2D1C87CC" w:rsidR="001E567F" w:rsidRPr="007B3F55" w:rsidRDefault="001E567F" w:rsidP="001E567F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Таблиця</w:t>
      </w:r>
      <w:r w:rsidRPr="007B3F55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="006345A3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. Кількість померлих</w:t>
      </w: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від злоякісних новоутворень в Україні у 2015-2021 роках</w:t>
      </w:r>
      <w:r w:rsidR="004F468E">
        <w:rPr>
          <w:rFonts w:ascii="Times New Roman" w:hAnsi="Times New Roman" w:cs="Times New Roman"/>
          <w:b/>
          <w:bCs/>
          <w:sz w:val="28"/>
          <w:szCs w:val="28"/>
          <w:lang w:val="uk-UA"/>
        </w:rPr>
        <w:t>, обидві статі</w:t>
      </w:r>
    </w:p>
    <w:p w14:paraId="0FB30B12" w14:textId="74DC2DFC" w:rsidR="001E567F" w:rsidRPr="007B3F55" w:rsidRDefault="001E567F" w:rsidP="001E567F">
      <w:pPr>
        <w:shd w:val="clear" w:color="auto" w:fill="FFFFFF"/>
        <w:spacing w:line="360" w:lineRule="auto"/>
        <w:ind w:firstLine="708"/>
        <w:jc w:val="right"/>
        <w:rPr>
          <w:rFonts w:ascii="Times New Roman" w:hAnsi="Times New Roman" w:cs="Times New Roman"/>
          <w:b/>
          <w:color w:val="000000"/>
          <w:sz w:val="22"/>
          <w:szCs w:val="22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1E567F" w:rsidRPr="0083436C" w14:paraId="2DCE3C31" w14:textId="77777777" w:rsidTr="001E567F">
        <w:tc>
          <w:tcPr>
            <w:tcW w:w="1367" w:type="dxa"/>
            <w:vAlign w:val="center"/>
          </w:tcPr>
          <w:p w14:paraId="62BC7CC4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2015</w:t>
            </w:r>
          </w:p>
        </w:tc>
        <w:tc>
          <w:tcPr>
            <w:tcW w:w="1367" w:type="dxa"/>
            <w:vAlign w:val="center"/>
          </w:tcPr>
          <w:p w14:paraId="740B5320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2016</w:t>
            </w:r>
          </w:p>
        </w:tc>
        <w:tc>
          <w:tcPr>
            <w:tcW w:w="1367" w:type="dxa"/>
            <w:vAlign w:val="center"/>
          </w:tcPr>
          <w:p w14:paraId="7180F05A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367" w:type="dxa"/>
            <w:vAlign w:val="center"/>
          </w:tcPr>
          <w:p w14:paraId="7A91A51A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367" w:type="dxa"/>
            <w:vAlign w:val="center"/>
          </w:tcPr>
          <w:p w14:paraId="4077D2C0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368" w:type="dxa"/>
            <w:vAlign w:val="center"/>
          </w:tcPr>
          <w:p w14:paraId="4FDCF6C7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368" w:type="dxa"/>
            <w:vAlign w:val="center"/>
          </w:tcPr>
          <w:p w14:paraId="6AF400C3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2021</w:t>
            </w:r>
          </w:p>
        </w:tc>
      </w:tr>
      <w:tr w:rsidR="001E567F" w:rsidRPr="0083436C" w14:paraId="30FE4CC7" w14:textId="77777777" w:rsidTr="001E567F">
        <w:tc>
          <w:tcPr>
            <w:tcW w:w="1367" w:type="dxa"/>
            <w:vAlign w:val="center"/>
          </w:tcPr>
          <w:p w14:paraId="5BE7E74F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78 750</w:t>
            </w:r>
          </w:p>
        </w:tc>
        <w:tc>
          <w:tcPr>
            <w:tcW w:w="1367" w:type="dxa"/>
            <w:vAlign w:val="center"/>
          </w:tcPr>
          <w:p w14:paraId="6AA1B4C9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78 186</w:t>
            </w:r>
          </w:p>
        </w:tc>
        <w:tc>
          <w:tcPr>
            <w:tcW w:w="1367" w:type="dxa"/>
            <w:vAlign w:val="center"/>
          </w:tcPr>
          <w:p w14:paraId="58A18338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77 580</w:t>
            </w:r>
          </w:p>
        </w:tc>
        <w:tc>
          <w:tcPr>
            <w:tcW w:w="1367" w:type="dxa"/>
            <w:vAlign w:val="center"/>
          </w:tcPr>
          <w:p w14:paraId="4733F361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77 836</w:t>
            </w:r>
          </w:p>
        </w:tc>
        <w:tc>
          <w:tcPr>
            <w:tcW w:w="1367" w:type="dxa"/>
            <w:vAlign w:val="center"/>
          </w:tcPr>
          <w:p w14:paraId="2F0CA9A1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77 481</w:t>
            </w:r>
          </w:p>
        </w:tc>
        <w:tc>
          <w:tcPr>
            <w:tcW w:w="1368" w:type="dxa"/>
            <w:vAlign w:val="center"/>
          </w:tcPr>
          <w:p w14:paraId="13D453B7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77 175</w:t>
            </w:r>
          </w:p>
        </w:tc>
        <w:tc>
          <w:tcPr>
            <w:tcW w:w="1368" w:type="dxa"/>
            <w:vAlign w:val="center"/>
          </w:tcPr>
          <w:p w14:paraId="539C5F3B" w14:textId="77777777" w:rsidR="001E567F" w:rsidRPr="0083436C" w:rsidRDefault="001E567F" w:rsidP="001E56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343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73 715</w:t>
            </w:r>
          </w:p>
        </w:tc>
      </w:tr>
    </w:tbl>
    <w:p w14:paraId="26D428D0" w14:textId="77777777" w:rsidR="001E567F" w:rsidRPr="007B3F55" w:rsidRDefault="001E567F" w:rsidP="001E567F">
      <w:pPr>
        <w:rPr>
          <w:rFonts w:ascii="Times New Roman" w:hAnsi="Times New Roman" w:cs="Times New Roman"/>
          <w:lang w:val="uk-UA"/>
        </w:rPr>
      </w:pPr>
    </w:p>
    <w:p w14:paraId="4B92B7DC" w14:textId="77777777" w:rsidR="001E567F" w:rsidRPr="007B3F55" w:rsidRDefault="001E567F" w:rsidP="001E567F">
      <w:pPr>
        <w:rPr>
          <w:rFonts w:ascii="Times New Roman" w:hAnsi="Times New Roman" w:cs="Times New Roman"/>
          <w:lang w:val="uk-UA"/>
        </w:rPr>
      </w:pPr>
    </w:p>
    <w:p w14:paraId="53C1EB0A" w14:textId="77777777" w:rsidR="001E567F" w:rsidRPr="007B3F55" w:rsidRDefault="001E567F" w:rsidP="001E567F">
      <w:pPr>
        <w:rPr>
          <w:rFonts w:ascii="Times New Roman" w:hAnsi="Times New Roman" w:cs="Times New Roman"/>
          <w:lang w:val="uk-UA"/>
        </w:rPr>
      </w:pPr>
    </w:p>
    <w:p w14:paraId="342E8815" w14:textId="77777777" w:rsidR="001E567F" w:rsidRPr="007B3F55" w:rsidRDefault="001E567F" w:rsidP="001E567F">
      <w:pPr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8276345" wp14:editId="72D3CD34">
            <wp:extent cx="6012180" cy="3840480"/>
            <wp:effectExtent l="0" t="0" r="26670" b="2667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7188F23" w14:textId="77777777" w:rsidR="006345A3" w:rsidRPr="007B3F55" w:rsidRDefault="006345A3" w:rsidP="006345A3">
      <w:pPr>
        <w:spacing w:line="276" w:lineRule="auto"/>
        <w:rPr>
          <w:rFonts w:ascii="Times New Roman" w:hAnsi="Times New Roman" w:cs="Times New Roman"/>
        </w:rPr>
      </w:pPr>
    </w:p>
    <w:p w14:paraId="3B887F3C" w14:textId="1694B949" w:rsidR="006345A3" w:rsidRPr="007B3F55" w:rsidRDefault="006345A3" w:rsidP="006345A3">
      <w:pPr>
        <w:spacing w:line="276" w:lineRule="auto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</w:rPr>
        <w:t xml:space="preserve">Рис. 1. </w:t>
      </w:r>
      <w:r w:rsidRPr="007B3F55">
        <w:rPr>
          <w:rFonts w:ascii="Times New Roman" w:hAnsi="Times New Roman" w:cs="Times New Roman"/>
          <w:lang w:val="uk-UA"/>
        </w:rPr>
        <w:t>Смертність від злоякісних новоутворень в Україні у 2015-2021 роках</w:t>
      </w:r>
      <w:r w:rsidR="00C065A7">
        <w:rPr>
          <w:rFonts w:ascii="Times New Roman" w:hAnsi="Times New Roman" w:cs="Times New Roman"/>
          <w:lang w:val="uk-UA"/>
        </w:rPr>
        <w:t xml:space="preserve"> (на 100 тисяч всього населення)</w:t>
      </w:r>
    </w:p>
    <w:p w14:paraId="6E1E8A95" w14:textId="77777777" w:rsidR="0071265E" w:rsidRDefault="0071265E" w:rsidP="00537B52">
      <w:pP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427436AE" w14:textId="77777777" w:rsidR="0083436C" w:rsidRDefault="0083436C" w:rsidP="00537B52">
      <w:pP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7F629589" w14:textId="77777777" w:rsidR="0083436C" w:rsidRDefault="0083436C" w:rsidP="00537B52">
      <w:pP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040FB14B" w14:textId="77777777" w:rsidR="0083436C" w:rsidRDefault="0083436C" w:rsidP="00537B52">
      <w:pP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7A4991F8" w14:textId="77777777" w:rsidR="00B17496" w:rsidRDefault="00B17496" w:rsidP="00537B52">
      <w:pP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7371DEC9" w14:textId="77777777" w:rsidR="00B17496" w:rsidRDefault="00B17496" w:rsidP="00537B52">
      <w:pP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24BAD6A3" w14:textId="693FDA96" w:rsidR="00537B52" w:rsidRPr="007B3F55" w:rsidRDefault="00537B52" w:rsidP="00537B52">
      <w:pP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  <w:r w:rsidRPr="007B3F5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lastRenderedPageBreak/>
        <w:t>Таблиця 2</w:t>
      </w:r>
      <w:r w:rsidRPr="007B3F55">
        <w:rPr>
          <w:rFonts w:ascii="Times New Roman" w:hAnsi="Times New Roman" w:cs="Times New Roman"/>
          <w:b/>
          <w:color w:val="212529"/>
          <w:sz w:val="22"/>
          <w:szCs w:val="22"/>
          <w:shd w:val="clear" w:color="auto" w:fill="FFFFFF"/>
          <w:lang w:val="uk-UA"/>
        </w:rPr>
        <w:t xml:space="preserve">. </w:t>
      </w:r>
      <w:r w:rsidRPr="007B3F5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Смертність</w:t>
      </w:r>
      <w:r w:rsidRPr="007B3F5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</w:t>
      </w:r>
      <w:r w:rsidRPr="007B3F5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від злоякісних новоутворень за статтю</w:t>
      </w:r>
      <w:r w:rsidRPr="007B3F5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7B3F5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(на 100 тисяч в</w:t>
      </w:r>
      <w:r w:rsidR="00E93BA0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сьо</w:t>
      </w:r>
      <w:r w:rsidRPr="007B3F5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го населення)</w:t>
      </w:r>
    </w:p>
    <w:p w14:paraId="6FA30977" w14:textId="77777777" w:rsidR="00537B52" w:rsidRPr="007B3F55" w:rsidRDefault="00537B52" w:rsidP="00537B52">
      <w:pPr>
        <w:jc w:val="right"/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1"/>
        <w:gridCol w:w="1198"/>
        <w:gridCol w:w="1198"/>
        <w:gridCol w:w="1198"/>
        <w:gridCol w:w="1198"/>
        <w:gridCol w:w="1198"/>
        <w:gridCol w:w="1199"/>
        <w:gridCol w:w="1199"/>
      </w:tblGrid>
      <w:tr w:rsidR="00537B52" w:rsidRPr="007B3F55" w14:paraId="75A33116" w14:textId="77777777" w:rsidTr="00D111BC">
        <w:tc>
          <w:tcPr>
            <w:tcW w:w="1241" w:type="dxa"/>
          </w:tcPr>
          <w:p w14:paraId="5CAF0274" w14:textId="77777777" w:rsidR="00537B52" w:rsidRPr="007B3F55" w:rsidRDefault="00537B52" w:rsidP="00AF11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98" w:type="dxa"/>
            <w:vAlign w:val="center"/>
          </w:tcPr>
          <w:p w14:paraId="40FE0F75" w14:textId="77777777" w:rsidR="00537B52" w:rsidRPr="007B3F55" w:rsidRDefault="00537B52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2015</w:t>
            </w:r>
          </w:p>
        </w:tc>
        <w:tc>
          <w:tcPr>
            <w:tcW w:w="1198" w:type="dxa"/>
            <w:vAlign w:val="center"/>
          </w:tcPr>
          <w:p w14:paraId="6DA3C3E2" w14:textId="77777777" w:rsidR="00537B52" w:rsidRPr="007B3F55" w:rsidRDefault="00537B52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2016</w:t>
            </w:r>
          </w:p>
        </w:tc>
        <w:tc>
          <w:tcPr>
            <w:tcW w:w="1198" w:type="dxa"/>
            <w:vAlign w:val="center"/>
          </w:tcPr>
          <w:p w14:paraId="3E9EA0C6" w14:textId="77777777" w:rsidR="00537B52" w:rsidRPr="007B3F55" w:rsidRDefault="00537B52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2017</w:t>
            </w:r>
          </w:p>
        </w:tc>
        <w:tc>
          <w:tcPr>
            <w:tcW w:w="1198" w:type="dxa"/>
            <w:vAlign w:val="center"/>
          </w:tcPr>
          <w:p w14:paraId="668AA684" w14:textId="77777777" w:rsidR="00537B52" w:rsidRPr="007B3F55" w:rsidRDefault="00537B52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2018</w:t>
            </w:r>
          </w:p>
        </w:tc>
        <w:tc>
          <w:tcPr>
            <w:tcW w:w="1198" w:type="dxa"/>
            <w:vAlign w:val="center"/>
          </w:tcPr>
          <w:p w14:paraId="702306F1" w14:textId="77777777" w:rsidR="00537B52" w:rsidRPr="007B3F55" w:rsidRDefault="00537B52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2019</w:t>
            </w:r>
          </w:p>
        </w:tc>
        <w:tc>
          <w:tcPr>
            <w:tcW w:w="1199" w:type="dxa"/>
            <w:vAlign w:val="center"/>
          </w:tcPr>
          <w:p w14:paraId="0ACE4876" w14:textId="77777777" w:rsidR="00537B52" w:rsidRPr="007B3F55" w:rsidRDefault="00537B52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2020</w:t>
            </w:r>
          </w:p>
        </w:tc>
        <w:tc>
          <w:tcPr>
            <w:tcW w:w="1199" w:type="dxa"/>
            <w:vAlign w:val="center"/>
          </w:tcPr>
          <w:p w14:paraId="26BE828D" w14:textId="77777777" w:rsidR="00537B52" w:rsidRPr="007B3F55" w:rsidRDefault="00537B52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</w:p>
        </w:tc>
      </w:tr>
      <w:tr w:rsidR="00D111BC" w:rsidRPr="007B3F55" w14:paraId="0F2FEC96" w14:textId="77777777" w:rsidTr="00BF146B">
        <w:trPr>
          <w:trHeight w:val="562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109F1F58" w14:textId="77777777" w:rsidR="00D111BC" w:rsidRPr="007B3F55" w:rsidRDefault="00D111BC" w:rsidP="007A5C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Чоловіки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43821A4E" w14:textId="77777777" w:rsidR="00D111BC" w:rsidRPr="007B3F55" w:rsidRDefault="00D111BC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223,1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71380A09" w14:textId="77777777" w:rsidR="00D111BC" w:rsidRPr="007B3F55" w:rsidRDefault="00D111BC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242,1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0DE5E419" w14:textId="77777777" w:rsidR="00D111BC" w:rsidRPr="007B3F55" w:rsidRDefault="00D111BC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240,4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476C4B0E" w14:textId="77777777" w:rsidR="00D111BC" w:rsidRPr="007B3F55" w:rsidRDefault="00D111BC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240,3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208825DD" w14:textId="77777777" w:rsidR="00D111BC" w:rsidRPr="007B3F55" w:rsidRDefault="00D111BC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238,5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22215798" w14:textId="77777777" w:rsidR="00D111BC" w:rsidRPr="007B3F55" w:rsidRDefault="00D111BC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240,2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742A208E" w14:textId="77777777" w:rsidR="00D111BC" w:rsidRPr="007B3F55" w:rsidRDefault="00D111BC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230,7</w:t>
            </w:r>
          </w:p>
        </w:tc>
      </w:tr>
      <w:tr w:rsidR="00D111BC" w:rsidRPr="007B3F55" w14:paraId="23F82C47" w14:textId="77777777" w:rsidTr="00BF146B">
        <w:trPr>
          <w:trHeight w:val="562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2F9DC397" w14:textId="27C8A7BC" w:rsidR="00D111BC" w:rsidRPr="007B3F55" w:rsidRDefault="00D111BC" w:rsidP="008F15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Жінки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526534EC" w14:textId="57D7B255" w:rsidR="00D111BC" w:rsidRPr="007B3F55" w:rsidRDefault="00D111BC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150,6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0FAC1D00" w14:textId="08E15B52" w:rsidR="00D111BC" w:rsidRPr="007B3F55" w:rsidRDefault="00D111BC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164,1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58E1459E" w14:textId="4879169B" w:rsidR="00D111BC" w:rsidRPr="007B3F55" w:rsidRDefault="00D111BC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163,4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55389637" w14:textId="68650C87" w:rsidR="00D111BC" w:rsidRPr="007B3F55" w:rsidRDefault="00D111BC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163,4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76E79152" w14:textId="079E772E" w:rsidR="00D111BC" w:rsidRPr="007B3F55" w:rsidRDefault="00D111BC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163,2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2CBEF2B9" w14:textId="654ED4E8" w:rsidR="00D111BC" w:rsidRPr="007B3F55" w:rsidRDefault="00D111BC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165,2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34726778" w14:textId="1C4AC723" w:rsidR="00D111BC" w:rsidRPr="007B3F55" w:rsidRDefault="00D111BC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160,4</w:t>
            </w:r>
          </w:p>
        </w:tc>
      </w:tr>
      <w:tr w:rsidR="00BF146B" w:rsidRPr="007B3F55" w14:paraId="2F19D11E" w14:textId="77777777" w:rsidTr="00BF146B">
        <w:trPr>
          <w:trHeight w:val="562"/>
        </w:trPr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5D3DBA" w14:textId="77777777" w:rsidR="00BF146B" w:rsidRDefault="00BF146B" w:rsidP="008F15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25D69D0F" w14:textId="77777777" w:rsidR="00BF146B" w:rsidRPr="007B3F55" w:rsidRDefault="00BF146B" w:rsidP="008F15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540D02" w14:textId="77777777" w:rsidR="00BF146B" w:rsidRPr="007B3F55" w:rsidRDefault="00BF146B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83E748" w14:textId="77777777" w:rsidR="00BF146B" w:rsidRPr="007B3F55" w:rsidRDefault="00BF146B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4CA208" w14:textId="77777777" w:rsidR="00BF146B" w:rsidRPr="007B3F55" w:rsidRDefault="00BF146B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F0BD89" w14:textId="77777777" w:rsidR="00BF146B" w:rsidRPr="007B3F55" w:rsidRDefault="00BF146B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A40632" w14:textId="77777777" w:rsidR="00BF146B" w:rsidRPr="007B3F55" w:rsidRDefault="00BF146B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8E52FA" w14:textId="77777777" w:rsidR="00BF146B" w:rsidRPr="007B3F55" w:rsidRDefault="00BF146B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121E1C" w14:textId="77777777" w:rsidR="00BF146B" w:rsidRPr="007B3F55" w:rsidRDefault="00BF146B" w:rsidP="00D111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5FD01C9C" w14:textId="273028D4" w:rsidR="00BF146B" w:rsidRDefault="00AF11A0" w:rsidP="00D534EF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7B3F55">
        <w:rPr>
          <w:noProof/>
          <w:lang w:val="ru-RU" w:eastAsia="ru-RU"/>
        </w:rPr>
        <w:drawing>
          <wp:inline distT="0" distB="0" distL="0" distR="0" wp14:anchorId="7D9B0C07" wp14:editId="14D327D8">
            <wp:extent cx="5455920" cy="4373880"/>
            <wp:effectExtent l="0" t="0" r="11430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4B76C25" w14:textId="77777777" w:rsidR="0071265E" w:rsidRPr="007B3F55" w:rsidRDefault="0071265E" w:rsidP="0071265E">
      <w:pPr>
        <w:shd w:val="clear" w:color="auto" w:fill="FFFFFF"/>
        <w:ind w:left="708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lang w:val="uk-UA"/>
        </w:rPr>
        <w:t>Рис.2 Смертність населення України за статтю від злоякісних новоутворень (на 100 тисяч в</w:t>
      </w:r>
      <w:r>
        <w:rPr>
          <w:rFonts w:ascii="Times New Roman" w:hAnsi="Times New Roman" w:cs="Times New Roman"/>
          <w:lang w:val="uk-UA"/>
        </w:rPr>
        <w:t>сього</w:t>
      </w:r>
      <w:r w:rsidRPr="007B3F55">
        <w:rPr>
          <w:rFonts w:ascii="Times New Roman" w:hAnsi="Times New Roman" w:cs="Times New Roman"/>
          <w:lang w:val="uk-UA"/>
        </w:rPr>
        <w:t xml:space="preserve"> населення)</w:t>
      </w:r>
    </w:p>
    <w:p w14:paraId="2BBC7E37" w14:textId="77777777" w:rsidR="0071265E" w:rsidRPr="007B3F55" w:rsidRDefault="0071265E" w:rsidP="0071265E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</w:p>
    <w:p w14:paraId="1A4BD3AB" w14:textId="77777777" w:rsidR="0083436C" w:rsidRDefault="0083436C" w:rsidP="00D534EF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</w:p>
    <w:p w14:paraId="257D14F6" w14:textId="53FB03DD" w:rsidR="00505F0A" w:rsidRPr="007B3F55" w:rsidRDefault="00505F0A" w:rsidP="00D534EF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7B3F55">
        <w:rPr>
          <w:sz w:val="28"/>
          <w:szCs w:val="28"/>
        </w:rPr>
        <w:t xml:space="preserve">Загалом </w:t>
      </w:r>
      <w:r w:rsidR="009637BA" w:rsidRPr="007B3F55">
        <w:rPr>
          <w:sz w:val="28"/>
          <w:szCs w:val="28"/>
        </w:rPr>
        <w:t xml:space="preserve">структура </w:t>
      </w:r>
      <w:r w:rsidR="0013630F" w:rsidRPr="007B3F55">
        <w:rPr>
          <w:sz w:val="28"/>
          <w:szCs w:val="28"/>
        </w:rPr>
        <w:t>смертн</w:t>
      </w:r>
      <w:r w:rsidR="009637BA" w:rsidRPr="007B3F55">
        <w:rPr>
          <w:sz w:val="28"/>
          <w:szCs w:val="28"/>
        </w:rPr>
        <w:t>о</w:t>
      </w:r>
      <w:r w:rsidR="0013630F" w:rsidRPr="007B3F55">
        <w:rPr>
          <w:sz w:val="28"/>
          <w:szCs w:val="28"/>
        </w:rPr>
        <w:t>ст</w:t>
      </w:r>
      <w:r w:rsidR="009637BA" w:rsidRPr="007B3F55">
        <w:rPr>
          <w:sz w:val="28"/>
          <w:szCs w:val="28"/>
        </w:rPr>
        <w:t>і</w:t>
      </w:r>
      <w:r w:rsidR="0013630F" w:rsidRPr="007B3F55">
        <w:rPr>
          <w:sz w:val="28"/>
          <w:szCs w:val="28"/>
        </w:rPr>
        <w:t xml:space="preserve"> від </w:t>
      </w:r>
      <w:r w:rsidRPr="007B3F55">
        <w:rPr>
          <w:sz w:val="28"/>
          <w:szCs w:val="28"/>
        </w:rPr>
        <w:t>найпоширеніш</w:t>
      </w:r>
      <w:r w:rsidR="0013630F" w:rsidRPr="007B3F55">
        <w:rPr>
          <w:sz w:val="28"/>
          <w:szCs w:val="28"/>
        </w:rPr>
        <w:t>их</w:t>
      </w:r>
      <w:r w:rsidRPr="007B3F55">
        <w:rPr>
          <w:sz w:val="28"/>
          <w:szCs w:val="28"/>
        </w:rPr>
        <w:t xml:space="preserve"> форм новоутворень серед чоловіків і жінок усіх вікових категорій в Україні, </w:t>
      </w:r>
      <w:proofErr w:type="spellStart"/>
      <w:r w:rsidRPr="007B3F55">
        <w:rPr>
          <w:sz w:val="28"/>
          <w:szCs w:val="28"/>
        </w:rPr>
        <w:t>ранжуються</w:t>
      </w:r>
      <w:proofErr w:type="spellEnd"/>
      <w:r w:rsidRPr="007B3F55">
        <w:rPr>
          <w:sz w:val="28"/>
          <w:szCs w:val="28"/>
        </w:rPr>
        <w:t xml:space="preserve"> так:</w:t>
      </w:r>
    </w:p>
    <w:p w14:paraId="1B57D3BC" w14:textId="77777777" w:rsidR="00AF11A0" w:rsidRDefault="00AF11A0" w:rsidP="00764C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C661DD7" w14:textId="77777777" w:rsidR="00B17496" w:rsidRDefault="00B17496" w:rsidP="00764C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493B09A" w14:textId="77777777" w:rsidR="00B17496" w:rsidRDefault="00B17496" w:rsidP="00764C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0EAC236" w14:textId="77777777" w:rsidR="00B17496" w:rsidRDefault="00B17496" w:rsidP="00764C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9296949" w14:textId="77777777" w:rsidR="00B17496" w:rsidRDefault="00B17496" w:rsidP="00764C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4B8DCEE" w14:textId="77777777" w:rsidR="00B17496" w:rsidRDefault="00B17496" w:rsidP="00764C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3004DE8" w14:textId="77777777" w:rsidR="00B17496" w:rsidRDefault="00B17496" w:rsidP="00764C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DB9A700" w14:textId="77777777" w:rsidR="00B17496" w:rsidRDefault="00B17496" w:rsidP="00764C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6BC679E" w14:textId="67E21763" w:rsidR="001968BD" w:rsidRPr="007B3F55" w:rsidRDefault="001968BD" w:rsidP="00764C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1" w:name="_Hlk145408773"/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Таблиця  </w:t>
      </w:r>
      <w:r w:rsidR="00537B52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. Смертність від найпоширеніших форм злоякісних новоутворень серед чоловіків</w:t>
      </w:r>
      <w:r w:rsidR="00FB2679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, 2021 рік</w:t>
      </w: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bookmarkEnd w:id="1"/>
    <w:p w14:paraId="7873775F" w14:textId="77777777" w:rsidR="00FB2679" w:rsidRPr="007B3F55" w:rsidRDefault="00FB2679" w:rsidP="00764C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6690"/>
        <w:gridCol w:w="1324"/>
        <w:gridCol w:w="1238"/>
      </w:tblGrid>
      <w:tr w:rsidR="00963473" w:rsidRPr="003A0632" w14:paraId="6C868E86" w14:textId="77777777" w:rsidTr="00561433">
        <w:trPr>
          <w:trHeight w:val="466"/>
          <w:jc w:val="center"/>
        </w:trPr>
        <w:tc>
          <w:tcPr>
            <w:tcW w:w="7252" w:type="dxa"/>
            <w:gridSpan w:val="2"/>
            <w:vMerge w:val="restart"/>
            <w:vAlign w:val="center"/>
          </w:tcPr>
          <w:p w14:paraId="37B2601E" w14:textId="2B614652" w:rsidR="00963473" w:rsidRPr="003A0632" w:rsidRDefault="00963473" w:rsidP="00764C4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2" w:name="_Hlk145408791"/>
            <w:r w:rsidRPr="003A06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377" w:type="dxa"/>
            <w:gridSpan w:val="2"/>
            <w:vAlign w:val="center"/>
          </w:tcPr>
          <w:p w14:paraId="511E2C39" w14:textId="0DD880A8" w:rsidR="00963473" w:rsidRPr="003A0632" w:rsidRDefault="00963473" w:rsidP="00764C4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Чоловіки</w:t>
            </w:r>
          </w:p>
        </w:tc>
      </w:tr>
      <w:tr w:rsidR="00963473" w:rsidRPr="003A0632" w14:paraId="08E2ECCB" w14:textId="40C33C34" w:rsidTr="00561433">
        <w:trPr>
          <w:jc w:val="center"/>
        </w:trPr>
        <w:tc>
          <w:tcPr>
            <w:tcW w:w="7252" w:type="dxa"/>
            <w:gridSpan w:val="2"/>
            <w:vMerge/>
            <w:vAlign w:val="center"/>
          </w:tcPr>
          <w:p w14:paraId="3EA0A289" w14:textId="77777777" w:rsidR="00963473" w:rsidRPr="003A0632" w:rsidRDefault="00963473" w:rsidP="0096347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14:paraId="338831B8" w14:textId="234146B7" w:rsidR="00963473" w:rsidRPr="003A0632" w:rsidRDefault="00963473" w:rsidP="0096347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абсолютні числа</w:t>
            </w:r>
          </w:p>
        </w:tc>
        <w:tc>
          <w:tcPr>
            <w:tcW w:w="1238" w:type="dxa"/>
            <w:vAlign w:val="center"/>
          </w:tcPr>
          <w:p w14:paraId="5C1DC3DD" w14:textId="437CCEE3" w:rsidR="00963473" w:rsidRPr="003A0632" w:rsidRDefault="00963473" w:rsidP="009634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%*</w:t>
            </w:r>
          </w:p>
        </w:tc>
      </w:tr>
      <w:tr w:rsidR="00963473" w:rsidRPr="007B3F55" w14:paraId="5FCE3E43" w14:textId="1D94491F" w:rsidTr="003A0632">
        <w:trPr>
          <w:trHeight w:val="296"/>
          <w:jc w:val="center"/>
        </w:trPr>
        <w:tc>
          <w:tcPr>
            <w:tcW w:w="562" w:type="dxa"/>
            <w:vAlign w:val="center"/>
          </w:tcPr>
          <w:p w14:paraId="0116AD6F" w14:textId="0CA147E0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6690" w:type="dxa"/>
            <w:vAlign w:val="center"/>
          </w:tcPr>
          <w:p w14:paraId="4610499F" w14:textId="27EBB537" w:rsidR="00963473" w:rsidRPr="003A0632" w:rsidRDefault="00561433" w:rsidP="00AF11A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Злоякісні новоутворення </w:t>
            </w:r>
            <w:r w:rsidR="00EC6854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</w:t>
            </w:r>
            <w:r w:rsidR="00963473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бодової кишки, </w:t>
            </w:r>
            <w:proofErr w:type="spellStart"/>
            <w:r w:rsidR="00963473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ректосигмоїдального</w:t>
            </w:r>
            <w:proofErr w:type="spellEnd"/>
            <w:r w:rsidR="00963473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з</w:t>
            </w:r>
            <w:r w:rsidR="00963473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’</w:t>
            </w:r>
            <w:r w:rsidR="00963473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єднання, прямої кишки, заднього проходу та вихідного </w:t>
            </w:r>
            <w:proofErr w:type="spellStart"/>
            <w:r w:rsidR="00963473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аналу</w:t>
            </w:r>
            <w:proofErr w:type="spellEnd"/>
          </w:p>
        </w:tc>
        <w:tc>
          <w:tcPr>
            <w:tcW w:w="1139" w:type="dxa"/>
            <w:vAlign w:val="center"/>
          </w:tcPr>
          <w:p w14:paraId="5E082D73" w14:textId="332E4CDE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5 468</w:t>
            </w:r>
          </w:p>
        </w:tc>
        <w:tc>
          <w:tcPr>
            <w:tcW w:w="1238" w:type="dxa"/>
            <w:vAlign w:val="center"/>
          </w:tcPr>
          <w:p w14:paraId="1BDA5D95" w14:textId="2356A7F3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13,4</w:t>
            </w:r>
          </w:p>
        </w:tc>
      </w:tr>
      <w:tr w:rsidR="00963473" w:rsidRPr="007B3F55" w14:paraId="7BD25EF0" w14:textId="31DE254D" w:rsidTr="003A0632">
        <w:trPr>
          <w:trHeight w:val="309"/>
          <w:jc w:val="center"/>
        </w:trPr>
        <w:tc>
          <w:tcPr>
            <w:tcW w:w="562" w:type="dxa"/>
            <w:vAlign w:val="center"/>
          </w:tcPr>
          <w:p w14:paraId="0637762C" w14:textId="224F0669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6690" w:type="dxa"/>
            <w:vAlign w:val="center"/>
          </w:tcPr>
          <w:p w14:paraId="5AD7ACE2" w14:textId="15B848FC" w:rsidR="00963473" w:rsidRPr="003A0632" w:rsidRDefault="00561433" w:rsidP="00AF11A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Злоякісні новоутворення </w:t>
            </w:r>
            <w:r w:rsidR="00EC6854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="00C176D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е</w:t>
            </w:r>
            <w:r w:rsidR="00963473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редміхурової залози</w:t>
            </w:r>
          </w:p>
        </w:tc>
        <w:tc>
          <w:tcPr>
            <w:tcW w:w="1139" w:type="dxa"/>
            <w:vAlign w:val="center"/>
          </w:tcPr>
          <w:p w14:paraId="18BD23B2" w14:textId="7F67B320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3 798</w:t>
            </w:r>
          </w:p>
        </w:tc>
        <w:tc>
          <w:tcPr>
            <w:tcW w:w="1238" w:type="dxa"/>
            <w:vAlign w:val="center"/>
          </w:tcPr>
          <w:p w14:paraId="6B96AB4A" w14:textId="4648D3FA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9,3</w:t>
            </w:r>
          </w:p>
        </w:tc>
      </w:tr>
      <w:tr w:rsidR="00963473" w:rsidRPr="007B3F55" w14:paraId="435292C4" w14:textId="0B6939A9" w:rsidTr="003A0632">
        <w:trPr>
          <w:trHeight w:val="274"/>
          <w:jc w:val="center"/>
        </w:trPr>
        <w:tc>
          <w:tcPr>
            <w:tcW w:w="562" w:type="dxa"/>
            <w:vAlign w:val="center"/>
          </w:tcPr>
          <w:p w14:paraId="50911B4B" w14:textId="4CB5C029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6690" w:type="dxa"/>
            <w:vAlign w:val="center"/>
          </w:tcPr>
          <w:p w14:paraId="677606E2" w14:textId="308368CC" w:rsidR="00963473" w:rsidRPr="003A0632" w:rsidRDefault="00561433" w:rsidP="00AF11A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</w:t>
            </w:r>
            <w:r w:rsidR="00EC6854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ш</w:t>
            </w:r>
            <w:r w:rsidR="00963473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лунку</w:t>
            </w:r>
          </w:p>
        </w:tc>
        <w:tc>
          <w:tcPr>
            <w:tcW w:w="1139" w:type="dxa"/>
            <w:vAlign w:val="center"/>
          </w:tcPr>
          <w:p w14:paraId="69D0DAB2" w14:textId="72AAA830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3 545</w:t>
            </w:r>
          </w:p>
        </w:tc>
        <w:tc>
          <w:tcPr>
            <w:tcW w:w="1238" w:type="dxa"/>
            <w:vAlign w:val="center"/>
          </w:tcPr>
          <w:p w14:paraId="14D904C5" w14:textId="69527F17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8,7</w:t>
            </w:r>
          </w:p>
        </w:tc>
      </w:tr>
      <w:tr w:rsidR="00963473" w:rsidRPr="007B3F55" w14:paraId="39474911" w14:textId="15357CF3" w:rsidTr="003A0632">
        <w:trPr>
          <w:jc w:val="center"/>
        </w:trPr>
        <w:tc>
          <w:tcPr>
            <w:tcW w:w="562" w:type="dxa"/>
            <w:vAlign w:val="center"/>
          </w:tcPr>
          <w:p w14:paraId="51D54B35" w14:textId="7399D2D0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6690" w:type="dxa"/>
            <w:vAlign w:val="center"/>
          </w:tcPr>
          <w:p w14:paraId="3D2A1C1A" w14:textId="1C57C394" w:rsidR="00963473" w:rsidRPr="003A0632" w:rsidRDefault="00561433" w:rsidP="00AF11A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</w:t>
            </w:r>
            <w:r w:rsidR="00EC6854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г</w:t>
            </w:r>
            <w:r w:rsidR="00963473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уби, ротової порожнини та глотки</w:t>
            </w:r>
          </w:p>
        </w:tc>
        <w:tc>
          <w:tcPr>
            <w:tcW w:w="1139" w:type="dxa"/>
            <w:vAlign w:val="center"/>
          </w:tcPr>
          <w:p w14:paraId="7EB32091" w14:textId="497EE146" w:rsidR="00963473" w:rsidRPr="003A0632" w:rsidRDefault="00EC6854" w:rsidP="003A06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2 921</w:t>
            </w:r>
          </w:p>
        </w:tc>
        <w:tc>
          <w:tcPr>
            <w:tcW w:w="1238" w:type="dxa"/>
            <w:vAlign w:val="center"/>
          </w:tcPr>
          <w:p w14:paraId="5F4B86D6" w14:textId="5C2018EC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7,1</w:t>
            </w:r>
          </w:p>
        </w:tc>
      </w:tr>
      <w:tr w:rsidR="00963473" w:rsidRPr="007B3F55" w14:paraId="2B904189" w14:textId="455BE4C0" w:rsidTr="003A0632">
        <w:trPr>
          <w:jc w:val="center"/>
        </w:trPr>
        <w:tc>
          <w:tcPr>
            <w:tcW w:w="562" w:type="dxa"/>
            <w:vAlign w:val="center"/>
          </w:tcPr>
          <w:p w14:paraId="7ECAEAA3" w14:textId="6F39614F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6690" w:type="dxa"/>
            <w:vAlign w:val="center"/>
          </w:tcPr>
          <w:p w14:paraId="3709F01F" w14:textId="5F545257" w:rsidR="00963473" w:rsidRPr="003A0632" w:rsidRDefault="00561433" w:rsidP="00AF11A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</w:t>
            </w:r>
            <w:r w:rsidR="00963473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підшлункової залози</w:t>
            </w:r>
          </w:p>
        </w:tc>
        <w:tc>
          <w:tcPr>
            <w:tcW w:w="1139" w:type="dxa"/>
            <w:vAlign w:val="center"/>
          </w:tcPr>
          <w:p w14:paraId="49986AC5" w14:textId="1D6EBAAF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2 491</w:t>
            </w:r>
          </w:p>
        </w:tc>
        <w:tc>
          <w:tcPr>
            <w:tcW w:w="1238" w:type="dxa"/>
            <w:vAlign w:val="center"/>
          </w:tcPr>
          <w:p w14:paraId="7DD6FD56" w14:textId="19635217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6,1</w:t>
            </w:r>
          </w:p>
        </w:tc>
      </w:tr>
      <w:tr w:rsidR="00963473" w:rsidRPr="007B3F55" w14:paraId="56339306" w14:textId="7EBD00E2" w:rsidTr="003A0632">
        <w:trPr>
          <w:jc w:val="center"/>
        </w:trPr>
        <w:tc>
          <w:tcPr>
            <w:tcW w:w="562" w:type="dxa"/>
            <w:vAlign w:val="center"/>
          </w:tcPr>
          <w:p w14:paraId="582EFE02" w14:textId="0756F556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6690" w:type="dxa"/>
            <w:vAlign w:val="center"/>
          </w:tcPr>
          <w:p w14:paraId="6E1E5993" w14:textId="6561D312" w:rsidR="00963473" w:rsidRPr="003A0632" w:rsidRDefault="00561433" w:rsidP="00AF11A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Злоякісні новоутворення </w:t>
            </w:r>
            <w:r w:rsidR="00EC6854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печінки та внутрішньопечінкових протоків</w:t>
            </w:r>
          </w:p>
        </w:tc>
        <w:tc>
          <w:tcPr>
            <w:tcW w:w="1139" w:type="dxa"/>
            <w:vAlign w:val="center"/>
          </w:tcPr>
          <w:p w14:paraId="1DD37961" w14:textId="25E7C14D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1 734</w:t>
            </w:r>
          </w:p>
        </w:tc>
        <w:tc>
          <w:tcPr>
            <w:tcW w:w="1238" w:type="dxa"/>
            <w:vAlign w:val="center"/>
          </w:tcPr>
          <w:p w14:paraId="3CB8F7F3" w14:textId="41049790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4,2</w:t>
            </w:r>
          </w:p>
        </w:tc>
      </w:tr>
      <w:tr w:rsidR="00963473" w:rsidRPr="007B3F55" w14:paraId="07DFCCD2" w14:textId="50AD6DB4" w:rsidTr="003A0632">
        <w:trPr>
          <w:trHeight w:val="240"/>
          <w:jc w:val="center"/>
        </w:trPr>
        <w:tc>
          <w:tcPr>
            <w:tcW w:w="562" w:type="dxa"/>
            <w:vAlign w:val="center"/>
          </w:tcPr>
          <w:p w14:paraId="139C351C" w14:textId="2E0E8B6E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6690" w:type="dxa"/>
            <w:vAlign w:val="center"/>
          </w:tcPr>
          <w:p w14:paraId="548F964F" w14:textId="3B44A168" w:rsidR="00963473" w:rsidRPr="003A0632" w:rsidRDefault="00B85652" w:rsidP="00AF11A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Злоякісні новоутворення </w:t>
            </w:r>
            <w:r w:rsidR="00EC6854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сечового міхура</w:t>
            </w:r>
          </w:p>
        </w:tc>
        <w:tc>
          <w:tcPr>
            <w:tcW w:w="1139" w:type="dxa"/>
            <w:vAlign w:val="center"/>
          </w:tcPr>
          <w:p w14:paraId="6AAE242C" w14:textId="2E47E941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1 583</w:t>
            </w:r>
          </w:p>
        </w:tc>
        <w:tc>
          <w:tcPr>
            <w:tcW w:w="1238" w:type="dxa"/>
            <w:vAlign w:val="center"/>
          </w:tcPr>
          <w:p w14:paraId="4889EB9F" w14:textId="403C5C57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4,5</w:t>
            </w:r>
          </w:p>
        </w:tc>
      </w:tr>
      <w:tr w:rsidR="00963473" w:rsidRPr="007B3F55" w14:paraId="14CCE95D" w14:textId="282A9ABA" w:rsidTr="003A0632">
        <w:trPr>
          <w:jc w:val="center"/>
        </w:trPr>
        <w:tc>
          <w:tcPr>
            <w:tcW w:w="562" w:type="dxa"/>
            <w:vAlign w:val="center"/>
          </w:tcPr>
          <w:p w14:paraId="2FC15627" w14:textId="7F07D4B9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6690" w:type="dxa"/>
            <w:vAlign w:val="center"/>
          </w:tcPr>
          <w:p w14:paraId="6E97D5FD" w14:textId="5C8BC937" w:rsidR="00963473" w:rsidRPr="003A0632" w:rsidRDefault="00B85652" w:rsidP="00AF11A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Злоякісні новоутворення </w:t>
            </w:r>
            <w:r w:rsidR="00EC6854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нирок</w:t>
            </w:r>
          </w:p>
        </w:tc>
        <w:tc>
          <w:tcPr>
            <w:tcW w:w="1139" w:type="dxa"/>
            <w:vAlign w:val="center"/>
          </w:tcPr>
          <w:p w14:paraId="2712E30C" w14:textId="79729859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1 412</w:t>
            </w:r>
          </w:p>
        </w:tc>
        <w:tc>
          <w:tcPr>
            <w:tcW w:w="1238" w:type="dxa"/>
            <w:vAlign w:val="center"/>
          </w:tcPr>
          <w:p w14:paraId="463C7066" w14:textId="24248AEA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3,5</w:t>
            </w:r>
          </w:p>
        </w:tc>
      </w:tr>
      <w:tr w:rsidR="00963473" w:rsidRPr="007B3F55" w14:paraId="6D6B28C3" w14:textId="77777777" w:rsidTr="003A0632">
        <w:trPr>
          <w:jc w:val="center"/>
        </w:trPr>
        <w:tc>
          <w:tcPr>
            <w:tcW w:w="562" w:type="dxa"/>
            <w:vAlign w:val="center"/>
          </w:tcPr>
          <w:p w14:paraId="575CE518" w14:textId="4307C3D1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6690" w:type="dxa"/>
            <w:vAlign w:val="center"/>
          </w:tcPr>
          <w:p w14:paraId="21CDBBE9" w14:textId="69B87B30" w:rsidR="00963473" w:rsidRPr="003A0632" w:rsidRDefault="00B85652" w:rsidP="00AF11A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Злоякісні новоутворення </w:t>
            </w:r>
            <w:r w:rsidR="00EC6854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страховоду</w:t>
            </w:r>
          </w:p>
        </w:tc>
        <w:tc>
          <w:tcPr>
            <w:tcW w:w="1139" w:type="dxa"/>
            <w:vAlign w:val="center"/>
          </w:tcPr>
          <w:p w14:paraId="6CAEAC96" w14:textId="21E2F874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1 232</w:t>
            </w:r>
          </w:p>
        </w:tc>
        <w:tc>
          <w:tcPr>
            <w:tcW w:w="1238" w:type="dxa"/>
            <w:vAlign w:val="center"/>
          </w:tcPr>
          <w:p w14:paraId="041FF99F" w14:textId="52F9BE1D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3,0</w:t>
            </w:r>
          </w:p>
        </w:tc>
      </w:tr>
      <w:tr w:rsidR="00963473" w:rsidRPr="007B3F55" w14:paraId="1EE260EE" w14:textId="77777777" w:rsidTr="003A0632">
        <w:trPr>
          <w:jc w:val="center"/>
        </w:trPr>
        <w:tc>
          <w:tcPr>
            <w:tcW w:w="562" w:type="dxa"/>
            <w:vAlign w:val="center"/>
          </w:tcPr>
          <w:p w14:paraId="2877F646" w14:textId="2D13907F" w:rsidR="00963473" w:rsidRPr="003A0632" w:rsidRDefault="00963473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6690" w:type="dxa"/>
            <w:vAlign w:val="center"/>
          </w:tcPr>
          <w:p w14:paraId="1D2FA383" w14:textId="11B12E1B" w:rsidR="00963473" w:rsidRPr="003A0632" w:rsidRDefault="00B85652" w:rsidP="00AF11A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Злоякісні новоутворення </w:t>
            </w:r>
            <w:r w:rsidR="00EC6854"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гортані</w:t>
            </w:r>
          </w:p>
        </w:tc>
        <w:tc>
          <w:tcPr>
            <w:tcW w:w="1139" w:type="dxa"/>
            <w:vAlign w:val="center"/>
          </w:tcPr>
          <w:p w14:paraId="47A0A863" w14:textId="0290AA6D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1 163</w:t>
            </w:r>
          </w:p>
        </w:tc>
        <w:tc>
          <w:tcPr>
            <w:tcW w:w="1238" w:type="dxa"/>
            <w:vAlign w:val="center"/>
          </w:tcPr>
          <w:p w14:paraId="7968C8F6" w14:textId="4BF414B4" w:rsidR="00963473" w:rsidRPr="003A0632" w:rsidRDefault="00EC685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2,8</w:t>
            </w:r>
          </w:p>
        </w:tc>
      </w:tr>
    </w:tbl>
    <w:p w14:paraId="0357FF6E" w14:textId="182F1B5B" w:rsidR="00505F0A" w:rsidRPr="007B3F55" w:rsidRDefault="00450B6D" w:rsidP="00C013F0">
      <w:pPr>
        <w:spacing w:line="360" w:lineRule="auto"/>
        <w:rPr>
          <w:rFonts w:ascii="Times New Roman" w:hAnsi="Times New Roman" w:cs="Times New Roman"/>
          <w:lang w:val="uk-UA"/>
        </w:rPr>
      </w:pPr>
      <w:bookmarkStart w:id="3" w:name="_Hlk145409093"/>
      <w:bookmarkEnd w:id="2"/>
      <w:r w:rsidRPr="007B3F55"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7B3F55">
        <w:rPr>
          <w:rFonts w:ascii="Times New Roman" w:hAnsi="Times New Roman" w:cs="Times New Roman"/>
          <w:lang w:val="uk-UA"/>
        </w:rPr>
        <w:t>% від загальної кількості померлих від злоякісних новоутворень серед чоловіків</w:t>
      </w:r>
    </w:p>
    <w:bookmarkEnd w:id="3"/>
    <w:p w14:paraId="6FBB9586" w14:textId="77777777" w:rsidR="0071265E" w:rsidRDefault="0071265E" w:rsidP="00C013F0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C2FAD91" w14:textId="77777777" w:rsidR="0071265E" w:rsidRDefault="0071265E" w:rsidP="00C013F0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9B8BD02" w14:textId="77777777" w:rsidR="0083436C" w:rsidRDefault="0083436C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F37B592" w14:textId="77777777" w:rsidR="0083436C" w:rsidRDefault="0083436C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73D4C39" w14:textId="77777777" w:rsidR="0083436C" w:rsidRDefault="0083436C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5A20AAA" w14:textId="77777777" w:rsidR="0083436C" w:rsidRDefault="0083436C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47FDB13" w14:textId="77777777" w:rsidR="0083436C" w:rsidRDefault="0083436C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BC9DC4D" w14:textId="77777777" w:rsidR="009C4C32" w:rsidRDefault="009C4C32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5D98C4" w14:textId="77777777" w:rsidR="00690DEE" w:rsidRDefault="00690DEE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ABA704A" w14:textId="77777777" w:rsidR="00690DEE" w:rsidRDefault="00690DEE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D72C5F7" w14:textId="77777777" w:rsidR="00690DEE" w:rsidRDefault="00690DEE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7214A9C" w14:textId="77777777" w:rsidR="00690DEE" w:rsidRDefault="00690DEE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337E6CA" w14:textId="77777777" w:rsidR="00690DEE" w:rsidRDefault="00690DEE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D1D5F18" w14:textId="77777777" w:rsidR="00B17496" w:rsidRDefault="00B17496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AD5E4C6" w14:textId="77777777" w:rsidR="00B17496" w:rsidRDefault="00B17496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AB65D97" w14:textId="77777777" w:rsidR="00B17496" w:rsidRDefault="00B17496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13145A5" w14:textId="77777777" w:rsidR="00B17496" w:rsidRDefault="00B17496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6A2F960" w14:textId="04D56BA0" w:rsidR="00FF12AD" w:rsidRPr="007B3F55" w:rsidRDefault="00CA6CBB" w:rsidP="00CA6CB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Таблиця </w:t>
      </w:r>
      <w:r w:rsidR="00537B52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FF12AD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Смертність від найпоширеніших форм злоякісних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FF12AD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овоутворень серед </w:t>
      </w:r>
      <w:r w:rsidR="001968BD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жінок</w:t>
      </w:r>
      <w:r w:rsidR="00FB2679"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, 2021 рік</w:t>
      </w:r>
    </w:p>
    <w:p w14:paraId="335F9F6E" w14:textId="77777777" w:rsidR="00C013F0" w:rsidRPr="007B3F55" w:rsidRDefault="00C013F0" w:rsidP="00C013F0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5629"/>
        <w:gridCol w:w="1324"/>
        <w:gridCol w:w="1549"/>
      </w:tblGrid>
      <w:tr w:rsidR="001443C4" w:rsidRPr="007B3F55" w14:paraId="12FDD692" w14:textId="77777777" w:rsidTr="00764C41">
        <w:trPr>
          <w:trHeight w:val="466"/>
          <w:jc w:val="center"/>
        </w:trPr>
        <w:tc>
          <w:tcPr>
            <w:tcW w:w="6763" w:type="dxa"/>
            <w:gridSpan w:val="2"/>
            <w:vMerge w:val="restart"/>
            <w:vAlign w:val="center"/>
          </w:tcPr>
          <w:p w14:paraId="2B6931DC" w14:textId="77777777" w:rsidR="001443C4" w:rsidRPr="003A0632" w:rsidRDefault="001443C4" w:rsidP="00AF11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730" w:type="dxa"/>
            <w:gridSpan w:val="2"/>
            <w:vAlign w:val="center"/>
          </w:tcPr>
          <w:p w14:paraId="7DAA8D5B" w14:textId="2D63116C" w:rsidR="001443C4" w:rsidRPr="003A0632" w:rsidRDefault="00D534EF" w:rsidP="00AF11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Жінки</w:t>
            </w:r>
          </w:p>
        </w:tc>
      </w:tr>
      <w:tr w:rsidR="001443C4" w:rsidRPr="007B3F55" w14:paraId="42A0768E" w14:textId="77777777" w:rsidTr="00764C41">
        <w:trPr>
          <w:trHeight w:val="103"/>
          <w:jc w:val="center"/>
        </w:trPr>
        <w:tc>
          <w:tcPr>
            <w:tcW w:w="6763" w:type="dxa"/>
            <w:gridSpan w:val="2"/>
            <w:vMerge/>
            <w:vAlign w:val="center"/>
          </w:tcPr>
          <w:p w14:paraId="2F1D51EB" w14:textId="77777777" w:rsidR="001443C4" w:rsidRPr="003A0632" w:rsidRDefault="001443C4" w:rsidP="00AF11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81" w:type="dxa"/>
            <w:vAlign w:val="center"/>
          </w:tcPr>
          <w:p w14:paraId="12DC64AA" w14:textId="77777777" w:rsidR="001443C4" w:rsidRPr="003A0632" w:rsidRDefault="001443C4" w:rsidP="00AF11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абсолютні числа</w:t>
            </w:r>
          </w:p>
        </w:tc>
        <w:tc>
          <w:tcPr>
            <w:tcW w:w="1549" w:type="dxa"/>
            <w:vAlign w:val="center"/>
          </w:tcPr>
          <w:p w14:paraId="2C0E7B64" w14:textId="77777777" w:rsidR="001443C4" w:rsidRPr="003A0632" w:rsidRDefault="001443C4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%*</w:t>
            </w:r>
          </w:p>
        </w:tc>
      </w:tr>
      <w:tr w:rsidR="001443C4" w:rsidRPr="007B3F55" w14:paraId="3617DB0F" w14:textId="77777777" w:rsidTr="003A0632">
        <w:trPr>
          <w:trHeight w:val="296"/>
          <w:jc w:val="center"/>
        </w:trPr>
        <w:tc>
          <w:tcPr>
            <w:tcW w:w="1134" w:type="dxa"/>
            <w:vAlign w:val="center"/>
          </w:tcPr>
          <w:p w14:paraId="20F10D84" w14:textId="77777777" w:rsidR="001443C4" w:rsidRPr="003A0632" w:rsidRDefault="001443C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629" w:type="dxa"/>
            <w:vAlign w:val="center"/>
          </w:tcPr>
          <w:p w14:paraId="5AA031F4" w14:textId="7C6D075C" w:rsidR="001443C4" w:rsidRPr="003A0632" w:rsidRDefault="003003E7" w:rsidP="00764C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  молочної залози</w:t>
            </w:r>
          </w:p>
        </w:tc>
        <w:tc>
          <w:tcPr>
            <w:tcW w:w="1181" w:type="dxa"/>
            <w:vAlign w:val="center"/>
          </w:tcPr>
          <w:p w14:paraId="4EA955E6" w14:textId="1627DC0F" w:rsidR="001443C4" w:rsidRPr="003A0632" w:rsidRDefault="003003E7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6 278</w:t>
            </w:r>
          </w:p>
        </w:tc>
        <w:tc>
          <w:tcPr>
            <w:tcW w:w="1549" w:type="dxa"/>
            <w:vAlign w:val="center"/>
          </w:tcPr>
          <w:p w14:paraId="515146D9" w14:textId="506E7B01" w:rsidR="001443C4" w:rsidRPr="003A0632" w:rsidRDefault="003003E7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19,1</w:t>
            </w:r>
          </w:p>
        </w:tc>
      </w:tr>
      <w:tr w:rsidR="001443C4" w:rsidRPr="007B3F55" w14:paraId="014CEE48" w14:textId="77777777" w:rsidTr="003A0632">
        <w:trPr>
          <w:trHeight w:val="352"/>
          <w:jc w:val="center"/>
        </w:trPr>
        <w:tc>
          <w:tcPr>
            <w:tcW w:w="1134" w:type="dxa"/>
            <w:vAlign w:val="center"/>
          </w:tcPr>
          <w:p w14:paraId="4C3B9B53" w14:textId="77777777" w:rsidR="001443C4" w:rsidRPr="003A0632" w:rsidRDefault="001443C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5629" w:type="dxa"/>
            <w:vAlign w:val="center"/>
          </w:tcPr>
          <w:p w14:paraId="25C2A6EE" w14:textId="25C17CD1" w:rsidR="001443C4" w:rsidRPr="003A0632" w:rsidRDefault="003003E7" w:rsidP="00764C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 ободової кишки, ректосигмоїдального з</w:t>
            </w: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’</w:t>
            </w: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єднання, прямої кишки, заднього проходу та вихідного аналу</w:t>
            </w:r>
          </w:p>
        </w:tc>
        <w:tc>
          <w:tcPr>
            <w:tcW w:w="1181" w:type="dxa"/>
            <w:vAlign w:val="center"/>
          </w:tcPr>
          <w:p w14:paraId="378AC1E4" w14:textId="3C2D835F" w:rsidR="001443C4" w:rsidRPr="003A0632" w:rsidRDefault="003003E7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5 039</w:t>
            </w:r>
          </w:p>
        </w:tc>
        <w:tc>
          <w:tcPr>
            <w:tcW w:w="1549" w:type="dxa"/>
            <w:vAlign w:val="center"/>
          </w:tcPr>
          <w:p w14:paraId="613D21F7" w14:textId="45BB7C0E" w:rsidR="001443C4" w:rsidRPr="003A0632" w:rsidRDefault="003003E7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15,4</w:t>
            </w:r>
          </w:p>
        </w:tc>
      </w:tr>
      <w:tr w:rsidR="001443C4" w:rsidRPr="007B3F55" w14:paraId="5AABF5B9" w14:textId="77777777" w:rsidTr="003A0632">
        <w:trPr>
          <w:trHeight w:val="70"/>
          <w:jc w:val="center"/>
        </w:trPr>
        <w:tc>
          <w:tcPr>
            <w:tcW w:w="1134" w:type="dxa"/>
            <w:vAlign w:val="center"/>
          </w:tcPr>
          <w:p w14:paraId="7F5DE2B2" w14:textId="77777777" w:rsidR="001443C4" w:rsidRPr="003A0632" w:rsidRDefault="001443C4" w:rsidP="003A063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5629" w:type="dxa"/>
            <w:vAlign w:val="center"/>
          </w:tcPr>
          <w:p w14:paraId="4FCEBCC0" w14:textId="6C0AA386" w:rsidR="001443C4" w:rsidRPr="003A0632" w:rsidRDefault="003003E7" w:rsidP="00764C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 шлунку</w:t>
            </w:r>
          </w:p>
        </w:tc>
        <w:tc>
          <w:tcPr>
            <w:tcW w:w="1181" w:type="dxa"/>
            <w:vAlign w:val="center"/>
          </w:tcPr>
          <w:p w14:paraId="492C0151" w14:textId="188A8773" w:rsidR="001443C4" w:rsidRPr="003A0632" w:rsidRDefault="003003E7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2 303</w:t>
            </w:r>
          </w:p>
        </w:tc>
        <w:tc>
          <w:tcPr>
            <w:tcW w:w="1549" w:type="dxa"/>
            <w:vAlign w:val="center"/>
          </w:tcPr>
          <w:p w14:paraId="383B6C06" w14:textId="69B237C1" w:rsidR="001443C4" w:rsidRPr="003A0632" w:rsidRDefault="003003E7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7,0</w:t>
            </w:r>
          </w:p>
        </w:tc>
      </w:tr>
      <w:tr w:rsidR="001443C4" w:rsidRPr="007B3F55" w14:paraId="6A7FFD7E" w14:textId="77777777" w:rsidTr="003A0632">
        <w:trPr>
          <w:jc w:val="center"/>
        </w:trPr>
        <w:tc>
          <w:tcPr>
            <w:tcW w:w="1134" w:type="dxa"/>
            <w:vAlign w:val="center"/>
          </w:tcPr>
          <w:p w14:paraId="11FEA85B" w14:textId="77777777" w:rsidR="001443C4" w:rsidRPr="003A0632" w:rsidRDefault="001443C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5629" w:type="dxa"/>
            <w:vAlign w:val="center"/>
          </w:tcPr>
          <w:p w14:paraId="718D5EFB" w14:textId="01EA07B7" w:rsidR="001443C4" w:rsidRPr="003A0632" w:rsidRDefault="003003E7" w:rsidP="00764C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 підшлункової залози</w:t>
            </w:r>
          </w:p>
        </w:tc>
        <w:tc>
          <w:tcPr>
            <w:tcW w:w="1181" w:type="dxa"/>
            <w:vAlign w:val="center"/>
          </w:tcPr>
          <w:p w14:paraId="5781BEAA" w14:textId="0CBD5726" w:rsidR="001443C4" w:rsidRPr="003A0632" w:rsidRDefault="003003E7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2 139</w:t>
            </w:r>
          </w:p>
        </w:tc>
        <w:tc>
          <w:tcPr>
            <w:tcW w:w="1549" w:type="dxa"/>
            <w:vAlign w:val="center"/>
          </w:tcPr>
          <w:p w14:paraId="277C66C9" w14:textId="3A3E586A" w:rsidR="001443C4" w:rsidRPr="003A0632" w:rsidRDefault="003003E7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6,5</w:t>
            </w:r>
          </w:p>
        </w:tc>
      </w:tr>
      <w:tr w:rsidR="001443C4" w:rsidRPr="007B3F55" w14:paraId="26853360" w14:textId="77777777" w:rsidTr="003A0632">
        <w:trPr>
          <w:jc w:val="center"/>
        </w:trPr>
        <w:tc>
          <w:tcPr>
            <w:tcW w:w="1134" w:type="dxa"/>
            <w:vAlign w:val="center"/>
          </w:tcPr>
          <w:p w14:paraId="4B2CA7C2" w14:textId="77777777" w:rsidR="001443C4" w:rsidRPr="003A0632" w:rsidRDefault="001443C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5629" w:type="dxa"/>
            <w:vAlign w:val="center"/>
          </w:tcPr>
          <w:p w14:paraId="0B2CA747" w14:textId="032A9A00" w:rsidR="001443C4" w:rsidRPr="003A0632" w:rsidRDefault="003003E7" w:rsidP="00764C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 яєчника</w:t>
            </w:r>
          </w:p>
        </w:tc>
        <w:tc>
          <w:tcPr>
            <w:tcW w:w="1181" w:type="dxa"/>
            <w:vAlign w:val="center"/>
          </w:tcPr>
          <w:p w14:paraId="4B1A148D" w14:textId="3B96C286" w:rsidR="001443C4" w:rsidRPr="003A0632" w:rsidRDefault="003003E7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2 078</w:t>
            </w:r>
          </w:p>
        </w:tc>
        <w:tc>
          <w:tcPr>
            <w:tcW w:w="1549" w:type="dxa"/>
            <w:vAlign w:val="center"/>
          </w:tcPr>
          <w:p w14:paraId="4293432F" w14:textId="2D37D79D" w:rsidR="001443C4" w:rsidRPr="003A0632" w:rsidRDefault="003003E7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6,3</w:t>
            </w:r>
          </w:p>
        </w:tc>
      </w:tr>
      <w:tr w:rsidR="001443C4" w:rsidRPr="007B3F55" w14:paraId="4436794E" w14:textId="77777777" w:rsidTr="003A0632">
        <w:trPr>
          <w:jc w:val="center"/>
        </w:trPr>
        <w:tc>
          <w:tcPr>
            <w:tcW w:w="1134" w:type="dxa"/>
            <w:vAlign w:val="center"/>
          </w:tcPr>
          <w:p w14:paraId="5F10A06C" w14:textId="77777777" w:rsidR="001443C4" w:rsidRPr="003A0632" w:rsidRDefault="001443C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5629" w:type="dxa"/>
            <w:vAlign w:val="center"/>
          </w:tcPr>
          <w:p w14:paraId="1BE73211" w14:textId="35D906B2" w:rsidR="001443C4" w:rsidRPr="003A0632" w:rsidRDefault="003003E7" w:rsidP="00764C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 трахеї, бронхів та легенів</w:t>
            </w:r>
          </w:p>
        </w:tc>
        <w:tc>
          <w:tcPr>
            <w:tcW w:w="1181" w:type="dxa"/>
            <w:vAlign w:val="center"/>
          </w:tcPr>
          <w:p w14:paraId="0F78800F" w14:textId="05C6C0CD" w:rsidR="001443C4" w:rsidRPr="003A0632" w:rsidRDefault="003003E7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2 076</w:t>
            </w:r>
          </w:p>
        </w:tc>
        <w:tc>
          <w:tcPr>
            <w:tcW w:w="1549" w:type="dxa"/>
            <w:vAlign w:val="center"/>
          </w:tcPr>
          <w:p w14:paraId="1CD576AD" w14:textId="2A4CCF14" w:rsidR="001443C4" w:rsidRPr="003A0632" w:rsidRDefault="00631340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6,3</w:t>
            </w:r>
          </w:p>
        </w:tc>
      </w:tr>
      <w:tr w:rsidR="001443C4" w:rsidRPr="007B3F55" w14:paraId="61C72CE4" w14:textId="77777777" w:rsidTr="003A0632">
        <w:trPr>
          <w:trHeight w:val="240"/>
          <w:jc w:val="center"/>
        </w:trPr>
        <w:tc>
          <w:tcPr>
            <w:tcW w:w="1134" w:type="dxa"/>
            <w:vAlign w:val="center"/>
          </w:tcPr>
          <w:p w14:paraId="78D8707C" w14:textId="77777777" w:rsidR="001443C4" w:rsidRPr="003A0632" w:rsidRDefault="001443C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5629" w:type="dxa"/>
            <w:vAlign w:val="center"/>
          </w:tcPr>
          <w:p w14:paraId="22604C5F" w14:textId="4CE757A4" w:rsidR="001443C4" w:rsidRPr="003A0632" w:rsidRDefault="00FC56CB" w:rsidP="00764C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 шийки матки</w:t>
            </w:r>
          </w:p>
        </w:tc>
        <w:tc>
          <w:tcPr>
            <w:tcW w:w="1181" w:type="dxa"/>
            <w:vAlign w:val="center"/>
          </w:tcPr>
          <w:p w14:paraId="635E8DC9" w14:textId="7B676FCC" w:rsidR="001443C4" w:rsidRPr="003A0632" w:rsidRDefault="00FC56CB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1 874</w:t>
            </w:r>
          </w:p>
        </w:tc>
        <w:tc>
          <w:tcPr>
            <w:tcW w:w="1549" w:type="dxa"/>
            <w:vAlign w:val="center"/>
          </w:tcPr>
          <w:p w14:paraId="3D72377B" w14:textId="4C3D15CA" w:rsidR="001443C4" w:rsidRPr="003A0632" w:rsidRDefault="00FC56CB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5,7</w:t>
            </w:r>
          </w:p>
        </w:tc>
      </w:tr>
      <w:tr w:rsidR="001443C4" w:rsidRPr="007B3F55" w14:paraId="3ADCF264" w14:textId="77777777" w:rsidTr="003A0632">
        <w:trPr>
          <w:jc w:val="center"/>
        </w:trPr>
        <w:tc>
          <w:tcPr>
            <w:tcW w:w="1134" w:type="dxa"/>
            <w:vAlign w:val="center"/>
          </w:tcPr>
          <w:p w14:paraId="31122469" w14:textId="77777777" w:rsidR="001443C4" w:rsidRPr="003A0632" w:rsidRDefault="001443C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5629" w:type="dxa"/>
            <w:vAlign w:val="center"/>
          </w:tcPr>
          <w:p w14:paraId="200B941B" w14:textId="41E81811" w:rsidR="001443C4" w:rsidRPr="003A0632" w:rsidRDefault="00FC56CB" w:rsidP="00764C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 тіла матки</w:t>
            </w:r>
          </w:p>
        </w:tc>
        <w:tc>
          <w:tcPr>
            <w:tcW w:w="1181" w:type="dxa"/>
            <w:vAlign w:val="center"/>
          </w:tcPr>
          <w:p w14:paraId="773D9FFB" w14:textId="3FCB7BCA" w:rsidR="001443C4" w:rsidRPr="003A0632" w:rsidRDefault="00FC56CB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1 827</w:t>
            </w:r>
          </w:p>
        </w:tc>
        <w:tc>
          <w:tcPr>
            <w:tcW w:w="1549" w:type="dxa"/>
            <w:vAlign w:val="center"/>
          </w:tcPr>
          <w:p w14:paraId="122F47AA" w14:textId="07295601" w:rsidR="001443C4" w:rsidRPr="003A0632" w:rsidRDefault="00FC56CB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5,6</w:t>
            </w:r>
          </w:p>
        </w:tc>
      </w:tr>
      <w:tr w:rsidR="001443C4" w:rsidRPr="007B3F55" w14:paraId="07DF3198" w14:textId="77777777" w:rsidTr="003A0632">
        <w:trPr>
          <w:jc w:val="center"/>
        </w:trPr>
        <w:tc>
          <w:tcPr>
            <w:tcW w:w="1134" w:type="dxa"/>
            <w:vAlign w:val="center"/>
          </w:tcPr>
          <w:p w14:paraId="494BB18E" w14:textId="77777777" w:rsidR="001443C4" w:rsidRPr="003A0632" w:rsidRDefault="001443C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5629" w:type="dxa"/>
            <w:vAlign w:val="center"/>
          </w:tcPr>
          <w:p w14:paraId="77E77C82" w14:textId="1D05D534" w:rsidR="001443C4" w:rsidRPr="003A0632" w:rsidRDefault="00FC56CB" w:rsidP="00764C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Злоякісні новоутворення печінки та внутрішньопечінкових протоків</w:t>
            </w:r>
          </w:p>
        </w:tc>
        <w:tc>
          <w:tcPr>
            <w:tcW w:w="1181" w:type="dxa"/>
            <w:vAlign w:val="center"/>
          </w:tcPr>
          <w:p w14:paraId="06A084F6" w14:textId="00D53327" w:rsidR="001443C4" w:rsidRPr="003A0632" w:rsidRDefault="00FC56CB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851</w:t>
            </w:r>
          </w:p>
        </w:tc>
        <w:tc>
          <w:tcPr>
            <w:tcW w:w="1549" w:type="dxa"/>
            <w:vAlign w:val="center"/>
          </w:tcPr>
          <w:p w14:paraId="57197D0D" w14:textId="5CE3323A" w:rsidR="001443C4" w:rsidRPr="003A0632" w:rsidRDefault="00FC56CB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2,6</w:t>
            </w:r>
          </w:p>
        </w:tc>
      </w:tr>
      <w:tr w:rsidR="001443C4" w:rsidRPr="007B3F55" w14:paraId="0D0A7147" w14:textId="77777777" w:rsidTr="003A0632">
        <w:trPr>
          <w:jc w:val="center"/>
        </w:trPr>
        <w:tc>
          <w:tcPr>
            <w:tcW w:w="1134" w:type="dxa"/>
            <w:vAlign w:val="center"/>
          </w:tcPr>
          <w:p w14:paraId="187E4DD7" w14:textId="77777777" w:rsidR="001443C4" w:rsidRPr="003A0632" w:rsidRDefault="001443C4" w:rsidP="003A063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5629" w:type="dxa"/>
            <w:vAlign w:val="center"/>
          </w:tcPr>
          <w:p w14:paraId="407CFEBB" w14:textId="561EE79B" w:rsidR="001443C4" w:rsidRPr="003A0632" w:rsidRDefault="00FC56CB" w:rsidP="00764C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Лейкози</w:t>
            </w:r>
          </w:p>
        </w:tc>
        <w:tc>
          <w:tcPr>
            <w:tcW w:w="1181" w:type="dxa"/>
            <w:vAlign w:val="center"/>
          </w:tcPr>
          <w:p w14:paraId="16452CAB" w14:textId="5FBA1B67" w:rsidR="001443C4" w:rsidRPr="003A0632" w:rsidRDefault="00FC56CB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733</w:t>
            </w:r>
          </w:p>
        </w:tc>
        <w:tc>
          <w:tcPr>
            <w:tcW w:w="1549" w:type="dxa"/>
            <w:vAlign w:val="center"/>
          </w:tcPr>
          <w:p w14:paraId="76CF62B3" w14:textId="364B14EB" w:rsidR="001443C4" w:rsidRPr="003A0632" w:rsidRDefault="00FC56CB" w:rsidP="00764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</w:t>
            </w:r>
          </w:p>
        </w:tc>
      </w:tr>
    </w:tbl>
    <w:p w14:paraId="4DD58305" w14:textId="29D7C6CC" w:rsidR="00D534EF" w:rsidRPr="007B3F55" w:rsidRDefault="00D534EF" w:rsidP="00D534EF">
      <w:pPr>
        <w:spacing w:line="276" w:lineRule="auto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7B3F55">
        <w:rPr>
          <w:rFonts w:ascii="Times New Roman" w:hAnsi="Times New Roman" w:cs="Times New Roman"/>
          <w:lang w:val="uk-UA"/>
        </w:rPr>
        <w:t>% від загальної кількості померлих від злоякісних новоутворень серед жінок</w:t>
      </w:r>
    </w:p>
    <w:p w14:paraId="0A8E9479" w14:textId="77777777" w:rsidR="00CA6CBB" w:rsidRDefault="00CA6CBB" w:rsidP="0025077D">
      <w:pPr>
        <w:pStyle w:val="a7"/>
        <w:shd w:val="clear" w:color="auto" w:fill="FFFFFF"/>
        <w:ind w:firstLine="708"/>
        <w:jc w:val="both"/>
        <w:textAlignment w:val="baseline"/>
        <w:rPr>
          <w:b/>
          <w:bCs/>
          <w:color w:val="333333"/>
          <w:sz w:val="28"/>
          <w:szCs w:val="28"/>
        </w:rPr>
      </w:pPr>
    </w:p>
    <w:p w14:paraId="452A1399" w14:textId="64CE7E6E" w:rsidR="00654653" w:rsidRPr="007B3F55" w:rsidRDefault="00B474C5" w:rsidP="00B54E3F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bookmarkStart w:id="4" w:name="_Hlk145412855"/>
      <w:r w:rsidRPr="007B3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Смертність </w:t>
      </w:r>
      <w:r w:rsidR="0025077D" w:rsidRPr="007B3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рак мешканців міс</w:t>
      </w:r>
      <w:r w:rsidR="00B54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ьких поселень </w:t>
      </w:r>
      <w:r w:rsidR="0025077D" w:rsidRPr="007B3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бул</w:t>
      </w:r>
      <w:r w:rsidR="00171CD2" w:rsidRPr="007B3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25077D" w:rsidRPr="007B3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вищ</w:t>
      </w:r>
      <w:r w:rsidR="00171CD2" w:rsidRPr="007B3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25077D" w:rsidRPr="007B3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порівняно з так</w:t>
      </w:r>
      <w:r w:rsidR="00171CD2" w:rsidRPr="007B3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ою</w:t>
      </w:r>
      <w:r w:rsidR="00B54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мешканців сільської місцевості</w:t>
      </w:r>
      <w:r w:rsidR="0025077D" w:rsidRPr="007B3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FD5B96" w:rsidRPr="007B3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Смертність від злоякісних новоутворень у мешканці міських поселень у 2021 році порівняно з 2015 роком зросла на 8,2%. За той же проміжок часу смертність мешканців сільської місцевості зменшилась на </w:t>
      </w:r>
      <w:r w:rsidR="0011126F" w:rsidRPr="007B3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1,7 %.</w:t>
      </w:r>
    </w:p>
    <w:bookmarkEnd w:id="4"/>
    <w:p w14:paraId="4DB01981" w14:textId="77777777" w:rsidR="00E052A1" w:rsidRPr="007B3F55" w:rsidRDefault="00E052A1" w:rsidP="00B54E3F">
      <w:pPr>
        <w:spacing w:line="276" w:lineRule="auto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7E3192C3" w14:textId="77777777" w:rsidR="00A3320C" w:rsidRDefault="00A3320C" w:rsidP="00B474C5">
      <w:pPr>
        <w:spacing w:line="276" w:lineRule="auto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4ED82BF7" w14:textId="77777777" w:rsidR="00A3320C" w:rsidRDefault="00A3320C" w:rsidP="00B474C5">
      <w:pPr>
        <w:spacing w:line="276" w:lineRule="auto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561B7693" w14:textId="77777777" w:rsidR="00A3320C" w:rsidRDefault="00A3320C" w:rsidP="00B474C5">
      <w:pPr>
        <w:spacing w:line="276" w:lineRule="auto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76A0C90E" w14:textId="77777777" w:rsidR="00A3320C" w:rsidRDefault="00A3320C" w:rsidP="00B474C5">
      <w:pPr>
        <w:spacing w:line="276" w:lineRule="auto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114E0E42" w14:textId="77777777" w:rsidR="00A3320C" w:rsidRDefault="00A3320C" w:rsidP="00B474C5">
      <w:pPr>
        <w:spacing w:line="276" w:lineRule="auto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14:paraId="4375C000" w14:textId="516976F2" w:rsidR="00B474C5" w:rsidRPr="007B3F55" w:rsidRDefault="00B474C5" w:rsidP="00B474C5">
      <w:pPr>
        <w:spacing w:line="276" w:lineRule="auto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  <w:bookmarkStart w:id="5" w:name="_Hlk145413303"/>
      <w:r w:rsidRPr="007B3F5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lastRenderedPageBreak/>
        <w:t>Таблиця 5</w:t>
      </w:r>
      <w:r w:rsidRPr="007B3F55">
        <w:rPr>
          <w:rFonts w:ascii="Times New Roman" w:hAnsi="Times New Roman" w:cs="Times New Roman"/>
          <w:b/>
          <w:color w:val="212529"/>
          <w:sz w:val="22"/>
          <w:szCs w:val="22"/>
          <w:shd w:val="clear" w:color="auto" w:fill="FFFFFF"/>
          <w:lang w:val="uk-UA"/>
        </w:rPr>
        <w:t xml:space="preserve">. </w:t>
      </w:r>
      <w:r w:rsidRPr="007B3F5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Смертність</w:t>
      </w:r>
      <w:r w:rsidRPr="007B3F5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</w:t>
      </w:r>
      <w:r w:rsidR="00CA6CBB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в </w:t>
      </w:r>
      <w:r w:rsidRPr="007B3F5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України від злоякісних новоутворень за місцем проживання (на 100 тисяч відповідного населення)</w:t>
      </w:r>
    </w:p>
    <w:bookmarkEnd w:id="5"/>
    <w:p w14:paraId="7F91C422" w14:textId="77777777" w:rsidR="00B474C5" w:rsidRPr="007B3F55" w:rsidRDefault="00B474C5" w:rsidP="00B474C5">
      <w:pPr>
        <w:jc w:val="right"/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46"/>
        <w:gridCol w:w="1210"/>
        <w:gridCol w:w="1210"/>
        <w:gridCol w:w="1210"/>
        <w:gridCol w:w="1210"/>
        <w:gridCol w:w="1210"/>
        <w:gridCol w:w="1211"/>
        <w:gridCol w:w="1211"/>
      </w:tblGrid>
      <w:tr w:rsidR="00B474C5" w:rsidRPr="007B3F55" w14:paraId="2E9E9CBB" w14:textId="77777777" w:rsidTr="00AF11A0">
        <w:tc>
          <w:tcPr>
            <w:tcW w:w="1099" w:type="dxa"/>
          </w:tcPr>
          <w:p w14:paraId="161E4729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6" w:name="_Hlk145413350"/>
          </w:p>
        </w:tc>
        <w:tc>
          <w:tcPr>
            <w:tcW w:w="1210" w:type="dxa"/>
            <w:vAlign w:val="center"/>
          </w:tcPr>
          <w:p w14:paraId="229CBEA5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2015</w:t>
            </w:r>
          </w:p>
        </w:tc>
        <w:tc>
          <w:tcPr>
            <w:tcW w:w="1210" w:type="dxa"/>
            <w:vAlign w:val="center"/>
          </w:tcPr>
          <w:p w14:paraId="724A961B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2016</w:t>
            </w:r>
          </w:p>
        </w:tc>
        <w:tc>
          <w:tcPr>
            <w:tcW w:w="1210" w:type="dxa"/>
            <w:vAlign w:val="center"/>
          </w:tcPr>
          <w:p w14:paraId="326D85AB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2017</w:t>
            </w:r>
          </w:p>
        </w:tc>
        <w:tc>
          <w:tcPr>
            <w:tcW w:w="1210" w:type="dxa"/>
            <w:vAlign w:val="center"/>
          </w:tcPr>
          <w:p w14:paraId="2EADAE57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2018</w:t>
            </w:r>
          </w:p>
        </w:tc>
        <w:tc>
          <w:tcPr>
            <w:tcW w:w="1210" w:type="dxa"/>
            <w:vAlign w:val="center"/>
          </w:tcPr>
          <w:p w14:paraId="58060271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2019</w:t>
            </w:r>
          </w:p>
        </w:tc>
        <w:tc>
          <w:tcPr>
            <w:tcW w:w="1211" w:type="dxa"/>
            <w:vAlign w:val="center"/>
          </w:tcPr>
          <w:p w14:paraId="799883C9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2020</w:t>
            </w:r>
          </w:p>
        </w:tc>
        <w:tc>
          <w:tcPr>
            <w:tcW w:w="1211" w:type="dxa"/>
            <w:vAlign w:val="center"/>
          </w:tcPr>
          <w:p w14:paraId="6B04B4F2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</w:p>
        </w:tc>
      </w:tr>
      <w:tr w:rsidR="00B474C5" w:rsidRPr="007B3F55" w14:paraId="62A072F4" w14:textId="77777777" w:rsidTr="007D5E4D">
        <w:trPr>
          <w:trHeight w:val="729"/>
        </w:trPr>
        <w:tc>
          <w:tcPr>
            <w:tcW w:w="1099" w:type="dxa"/>
          </w:tcPr>
          <w:p w14:paraId="15EF6C4E" w14:textId="77777777" w:rsidR="00B474C5" w:rsidRPr="007B3F55" w:rsidRDefault="00B474C5" w:rsidP="00AF11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Міські поселення</w:t>
            </w:r>
          </w:p>
        </w:tc>
        <w:tc>
          <w:tcPr>
            <w:tcW w:w="1210" w:type="dxa"/>
            <w:vAlign w:val="center"/>
          </w:tcPr>
          <w:p w14:paraId="1D1AB2EC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184,4</w:t>
            </w:r>
          </w:p>
        </w:tc>
        <w:tc>
          <w:tcPr>
            <w:tcW w:w="1210" w:type="dxa"/>
            <w:vAlign w:val="center"/>
          </w:tcPr>
          <w:p w14:paraId="244EBF42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206,3</w:t>
            </w:r>
          </w:p>
        </w:tc>
        <w:tc>
          <w:tcPr>
            <w:tcW w:w="1210" w:type="dxa"/>
            <w:vAlign w:val="center"/>
          </w:tcPr>
          <w:p w14:paraId="7C0C114D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205,1</w:t>
            </w:r>
          </w:p>
        </w:tc>
        <w:tc>
          <w:tcPr>
            <w:tcW w:w="1210" w:type="dxa"/>
            <w:vAlign w:val="center"/>
          </w:tcPr>
          <w:p w14:paraId="7600BE5D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205,8</w:t>
            </w:r>
          </w:p>
        </w:tc>
        <w:tc>
          <w:tcPr>
            <w:tcW w:w="1210" w:type="dxa"/>
            <w:vAlign w:val="center"/>
          </w:tcPr>
          <w:p w14:paraId="1593FEAF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204,9</w:t>
            </w:r>
          </w:p>
        </w:tc>
        <w:tc>
          <w:tcPr>
            <w:tcW w:w="1211" w:type="dxa"/>
            <w:vAlign w:val="center"/>
          </w:tcPr>
          <w:p w14:paraId="699E2DA7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206,4</w:t>
            </w:r>
          </w:p>
        </w:tc>
        <w:tc>
          <w:tcPr>
            <w:tcW w:w="1211" w:type="dxa"/>
            <w:vAlign w:val="center"/>
          </w:tcPr>
          <w:p w14:paraId="744A54B4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199,7</w:t>
            </w:r>
          </w:p>
        </w:tc>
      </w:tr>
      <w:tr w:rsidR="00B474C5" w:rsidRPr="007B3F55" w14:paraId="45076255" w14:textId="77777777" w:rsidTr="007D5E4D">
        <w:trPr>
          <w:trHeight w:val="737"/>
        </w:trPr>
        <w:tc>
          <w:tcPr>
            <w:tcW w:w="1099" w:type="dxa"/>
          </w:tcPr>
          <w:p w14:paraId="4066D455" w14:textId="77777777" w:rsidR="00B474C5" w:rsidRPr="007B3F55" w:rsidRDefault="00B474C5" w:rsidP="00AF11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Сільська місцевість</w:t>
            </w:r>
          </w:p>
        </w:tc>
        <w:tc>
          <w:tcPr>
            <w:tcW w:w="1210" w:type="dxa"/>
            <w:vAlign w:val="center"/>
          </w:tcPr>
          <w:p w14:paraId="43EC849D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183,6</w:t>
            </w:r>
          </w:p>
        </w:tc>
        <w:tc>
          <w:tcPr>
            <w:tcW w:w="1210" w:type="dxa"/>
            <w:vAlign w:val="center"/>
          </w:tcPr>
          <w:p w14:paraId="63A85CAA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189,0</w:t>
            </w:r>
          </w:p>
        </w:tc>
        <w:tc>
          <w:tcPr>
            <w:tcW w:w="1210" w:type="dxa"/>
            <w:vAlign w:val="center"/>
          </w:tcPr>
          <w:p w14:paraId="4CF7D999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188,0</w:t>
            </w:r>
          </w:p>
        </w:tc>
        <w:tc>
          <w:tcPr>
            <w:tcW w:w="1210" w:type="dxa"/>
            <w:vAlign w:val="center"/>
          </w:tcPr>
          <w:p w14:paraId="5B639560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186,6</w:t>
            </w:r>
          </w:p>
        </w:tc>
        <w:tc>
          <w:tcPr>
            <w:tcW w:w="1210" w:type="dxa"/>
            <w:vAlign w:val="center"/>
          </w:tcPr>
          <w:p w14:paraId="16667911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185,4</w:t>
            </w:r>
          </w:p>
        </w:tc>
        <w:tc>
          <w:tcPr>
            <w:tcW w:w="1211" w:type="dxa"/>
            <w:vAlign w:val="center"/>
          </w:tcPr>
          <w:p w14:paraId="743F37F2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188,1</w:t>
            </w:r>
          </w:p>
        </w:tc>
        <w:tc>
          <w:tcPr>
            <w:tcW w:w="1211" w:type="dxa"/>
            <w:vAlign w:val="center"/>
          </w:tcPr>
          <w:p w14:paraId="385236A6" w14:textId="77777777" w:rsidR="00B474C5" w:rsidRPr="007B3F55" w:rsidRDefault="00B474C5" w:rsidP="00AF11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180,4</w:t>
            </w:r>
          </w:p>
        </w:tc>
      </w:tr>
      <w:bookmarkEnd w:id="6"/>
    </w:tbl>
    <w:p w14:paraId="47544386" w14:textId="77777777" w:rsidR="00B474C5" w:rsidRDefault="00B474C5" w:rsidP="00B474C5">
      <w:pPr>
        <w:rPr>
          <w:rFonts w:ascii="Times New Roman" w:hAnsi="Times New Roman" w:cs="Times New Roman"/>
          <w:lang w:val="uk-UA"/>
        </w:rPr>
      </w:pPr>
    </w:p>
    <w:p w14:paraId="77ABEEDF" w14:textId="77777777" w:rsidR="00A3320C" w:rsidRDefault="00A3320C" w:rsidP="00B474C5">
      <w:pPr>
        <w:rPr>
          <w:rFonts w:ascii="Times New Roman" w:hAnsi="Times New Roman" w:cs="Times New Roman"/>
          <w:lang w:val="uk-UA"/>
        </w:rPr>
      </w:pPr>
    </w:p>
    <w:p w14:paraId="19F7E736" w14:textId="77777777" w:rsidR="00A3320C" w:rsidRPr="007B3F55" w:rsidRDefault="00A3320C" w:rsidP="00B474C5">
      <w:pPr>
        <w:rPr>
          <w:rFonts w:ascii="Times New Roman" w:hAnsi="Times New Roman" w:cs="Times New Roman"/>
          <w:lang w:val="uk-UA"/>
        </w:rPr>
      </w:pPr>
    </w:p>
    <w:p w14:paraId="45D9255E" w14:textId="2EF21C96" w:rsidR="00D21E3A" w:rsidRPr="007B3F55" w:rsidRDefault="00421481" w:rsidP="0025077D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noProof/>
        </w:rPr>
        <w:drawing>
          <wp:inline distT="0" distB="0" distL="0" distR="0" wp14:anchorId="193F6AAE" wp14:editId="5747C70C">
            <wp:extent cx="5509260" cy="4686300"/>
            <wp:effectExtent l="0" t="0" r="1524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AC92CA5" w14:textId="5E6CEA3B" w:rsidR="00421481" w:rsidRPr="007B3F55" w:rsidRDefault="00421481" w:rsidP="00421481">
      <w:pPr>
        <w:shd w:val="clear" w:color="auto" w:fill="FFFFFF"/>
        <w:jc w:val="both"/>
        <w:rPr>
          <w:rFonts w:ascii="Times New Roman" w:hAnsi="Times New Roman" w:cs="Times New Roman"/>
          <w:lang w:val="uk-UA"/>
        </w:rPr>
      </w:pPr>
      <w:bookmarkStart w:id="7" w:name="_Hlk145413613"/>
      <w:r w:rsidRPr="007B3F55">
        <w:rPr>
          <w:rFonts w:ascii="Times New Roman" w:hAnsi="Times New Roman" w:cs="Times New Roman"/>
          <w:lang w:val="uk-UA"/>
        </w:rPr>
        <w:t xml:space="preserve">Рис.3 Смертність </w:t>
      </w:r>
      <w:r w:rsidR="00CA6CBB">
        <w:rPr>
          <w:rFonts w:ascii="Times New Roman" w:hAnsi="Times New Roman" w:cs="Times New Roman"/>
          <w:lang w:val="uk-UA"/>
        </w:rPr>
        <w:t xml:space="preserve">в </w:t>
      </w:r>
      <w:r w:rsidRPr="007B3F55">
        <w:rPr>
          <w:rFonts w:ascii="Times New Roman" w:hAnsi="Times New Roman" w:cs="Times New Roman"/>
          <w:lang w:val="uk-UA"/>
        </w:rPr>
        <w:t>України від злоякісних новоутворень за місцем проживання (на 100 тисяч відповідного населення)</w:t>
      </w:r>
    </w:p>
    <w:p w14:paraId="2C317528" w14:textId="77777777" w:rsidR="00421481" w:rsidRDefault="00421481" w:rsidP="0025077D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bookmarkEnd w:id="7"/>
    <w:p w14:paraId="1A155908" w14:textId="77777777" w:rsidR="009C4C32" w:rsidRDefault="009C4C32" w:rsidP="004B220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FD7018B" w14:textId="77777777" w:rsidR="00A3320C" w:rsidRDefault="00A3320C" w:rsidP="004B220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663166E" w14:textId="77777777" w:rsidR="00A3320C" w:rsidRDefault="00A3320C" w:rsidP="004B220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26020C7" w14:textId="77777777" w:rsidR="00A3320C" w:rsidRDefault="00A3320C" w:rsidP="004B220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CD62937" w14:textId="77777777" w:rsidR="00A3320C" w:rsidRDefault="00A3320C" w:rsidP="004B220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EF8024B" w14:textId="77777777" w:rsidR="00A3320C" w:rsidRDefault="00A3320C" w:rsidP="004B220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B7CAC86" w14:textId="77777777" w:rsidR="00A3320C" w:rsidRDefault="00A3320C" w:rsidP="004B220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8F349C6" w14:textId="77777777" w:rsidR="00A3320C" w:rsidRDefault="00A3320C" w:rsidP="004B220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8621A81" w14:textId="77777777" w:rsidR="00A3320C" w:rsidRDefault="00A3320C" w:rsidP="004B220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1ACCA31" w14:textId="3F801AF2" w:rsidR="00C14F31" w:rsidRPr="007B3F55" w:rsidRDefault="00C14F31" w:rsidP="004B220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Таблиця 6. </w:t>
      </w:r>
      <w:r w:rsidR="00CA6C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Основні причини смертності в </w:t>
      </w: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України від злоякісних новоутворень</w:t>
      </w:r>
      <w:r w:rsidR="00CA6CBB">
        <w:rPr>
          <w:rFonts w:ascii="Times New Roman" w:hAnsi="Times New Roman" w:cs="Times New Roman"/>
          <w:b/>
          <w:bCs/>
          <w:sz w:val="28"/>
          <w:szCs w:val="28"/>
          <w:lang w:val="uk-UA"/>
        </w:rPr>
        <w:t>, обидві статі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545"/>
        <w:gridCol w:w="1701"/>
        <w:gridCol w:w="1559"/>
        <w:gridCol w:w="1701"/>
      </w:tblGrid>
      <w:tr w:rsidR="00BA733E" w:rsidRPr="007B3F55" w14:paraId="1863D8F5" w14:textId="77777777" w:rsidTr="003A0632">
        <w:trPr>
          <w:jc w:val="center"/>
        </w:trPr>
        <w:tc>
          <w:tcPr>
            <w:tcW w:w="3545" w:type="dxa"/>
            <w:vMerge w:val="restart"/>
            <w:vAlign w:val="center"/>
          </w:tcPr>
          <w:p w14:paraId="0C5A2A6B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Причини</w:t>
            </w:r>
          </w:p>
        </w:tc>
        <w:tc>
          <w:tcPr>
            <w:tcW w:w="1701" w:type="dxa"/>
            <w:vAlign w:val="center"/>
          </w:tcPr>
          <w:p w14:paraId="7A19FA73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2015</w:t>
            </w:r>
          </w:p>
        </w:tc>
        <w:tc>
          <w:tcPr>
            <w:tcW w:w="1559" w:type="dxa"/>
            <w:vAlign w:val="center"/>
          </w:tcPr>
          <w:p w14:paraId="51A9F4BA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2021</w:t>
            </w:r>
          </w:p>
        </w:tc>
        <w:tc>
          <w:tcPr>
            <w:tcW w:w="1701" w:type="dxa"/>
            <w:vAlign w:val="center"/>
          </w:tcPr>
          <w:p w14:paraId="001E7398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+/-</w:t>
            </w:r>
          </w:p>
          <w:p w14:paraId="2B45308A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2021/2015 </w:t>
            </w:r>
          </w:p>
        </w:tc>
      </w:tr>
      <w:tr w:rsidR="00BA733E" w:rsidRPr="007B3F55" w14:paraId="0382B61C" w14:textId="77777777" w:rsidTr="003A0632">
        <w:trPr>
          <w:jc w:val="center"/>
        </w:trPr>
        <w:tc>
          <w:tcPr>
            <w:tcW w:w="3545" w:type="dxa"/>
            <w:vMerge/>
          </w:tcPr>
          <w:p w14:paraId="4986E10E" w14:textId="77777777" w:rsidR="00BA733E" w:rsidRPr="007B3F55" w:rsidRDefault="00BA733E" w:rsidP="00AF11A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674BCD0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на 100 тисяч всього населення</w:t>
            </w:r>
          </w:p>
        </w:tc>
        <w:tc>
          <w:tcPr>
            <w:tcW w:w="1559" w:type="dxa"/>
            <w:vAlign w:val="center"/>
          </w:tcPr>
          <w:p w14:paraId="577C5286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на 100 тисяч всього населення</w:t>
            </w:r>
          </w:p>
        </w:tc>
        <w:tc>
          <w:tcPr>
            <w:tcW w:w="1701" w:type="dxa"/>
            <w:vAlign w:val="center"/>
          </w:tcPr>
          <w:p w14:paraId="5776CC26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(%)</w:t>
            </w:r>
          </w:p>
        </w:tc>
      </w:tr>
      <w:tr w:rsidR="00BA733E" w:rsidRPr="007B3F55" w14:paraId="7CAFA592" w14:textId="77777777" w:rsidTr="003A0632">
        <w:trPr>
          <w:jc w:val="center"/>
        </w:trPr>
        <w:tc>
          <w:tcPr>
            <w:tcW w:w="3545" w:type="dxa"/>
            <w:vAlign w:val="center"/>
          </w:tcPr>
          <w:p w14:paraId="4890FDA7" w14:textId="77777777" w:rsidR="00BA733E" w:rsidRPr="007B3F55" w:rsidRDefault="00BA733E" w:rsidP="00AF11A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</w:t>
            </w: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en-US"/>
              </w:rPr>
              <w:t xml:space="preserve"> (</w:t>
            </w: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усі)</w:t>
            </w:r>
          </w:p>
        </w:tc>
        <w:tc>
          <w:tcPr>
            <w:tcW w:w="1701" w:type="dxa"/>
            <w:vAlign w:val="center"/>
          </w:tcPr>
          <w:p w14:paraId="7D5FD352" w14:textId="77777777" w:rsidR="00BA733E" w:rsidRPr="007B3F55" w:rsidRDefault="00BA733E" w:rsidP="00AF11A0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184,2</w:t>
            </w:r>
          </w:p>
        </w:tc>
        <w:tc>
          <w:tcPr>
            <w:tcW w:w="1559" w:type="dxa"/>
            <w:vAlign w:val="center"/>
          </w:tcPr>
          <w:p w14:paraId="603AE0F5" w14:textId="77777777" w:rsidR="00BA733E" w:rsidRPr="007B3F55" w:rsidRDefault="00BA733E" w:rsidP="00AF11A0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193,1</w:t>
            </w:r>
          </w:p>
        </w:tc>
        <w:tc>
          <w:tcPr>
            <w:tcW w:w="1701" w:type="dxa"/>
            <w:vAlign w:val="center"/>
          </w:tcPr>
          <w:p w14:paraId="4DD4EDB2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+4,8</w:t>
            </w:r>
          </w:p>
        </w:tc>
      </w:tr>
      <w:tr w:rsidR="00BA733E" w:rsidRPr="007B3F55" w14:paraId="49B140F2" w14:textId="77777777" w:rsidTr="003A0632">
        <w:trPr>
          <w:jc w:val="center"/>
        </w:trPr>
        <w:tc>
          <w:tcPr>
            <w:tcW w:w="3545" w:type="dxa"/>
            <w:vAlign w:val="center"/>
          </w:tcPr>
          <w:p w14:paraId="796FBF0E" w14:textId="77777777" w:rsidR="00BA733E" w:rsidRPr="007B3F55" w:rsidRDefault="00BA733E" w:rsidP="00AF11A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губи</w:t>
            </w:r>
          </w:p>
        </w:tc>
        <w:tc>
          <w:tcPr>
            <w:tcW w:w="1701" w:type="dxa"/>
            <w:vAlign w:val="center"/>
          </w:tcPr>
          <w:p w14:paraId="4F018761" w14:textId="77777777" w:rsidR="00BA733E" w:rsidRPr="007B3F55" w:rsidRDefault="00BA733E" w:rsidP="00AF11A0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0,3</w:t>
            </w:r>
          </w:p>
        </w:tc>
        <w:tc>
          <w:tcPr>
            <w:tcW w:w="1559" w:type="dxa"/>
            <w:vAlign w:val="center"/>
          </w:tcPr>
          <w:p w14:paraId="08B3617E" w14:textId="77777777" w:rsidR="00BA733E" w:rsidRPr="007B3F55" w:rsidRDefault="00BA733E" w:rsidP="00AF11A0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0,3</w:t>
            </w:r>
          </w:p>
        </w:tc>
        <w:tc>
          <w:tcPr>
            <w:tcW w:w="1701" w:type="dxa"/>
            <w:vAlign w:val="center"/>
          </w:tcPr>
          <w:p w14:paraId="64AFDCAA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</w:t>
            </w:r>
          </w:p>
        </w:tc>
      </w:tr>
      <w:tr w:rsidR="00BA733E" w:rsidRPr="007B3F55" w14:paraId="6B56E5F6" w14:textId="77777777" w:rsidTr="003A0632">
        <w:trPr>
          <w:jc w:val="center"/>
        </w:trPr>
        <w:tc>
          <w:tcPr>
            <w:tcW w:w="3545" w:type="dxa"/>
            <w:vAlign w:val="center"/>
          </w:tcPr>
          <w:p w14:paraId="30155FED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ротової порожнини</w:t>
            </w:r>
          </w:p>
        </w:tc>
        <w:tc>
          <w:tcPr>
            <w:tcW w:w="1701" w:type="dxa"/>
            <w:vAlign w:val="center"/>
          </w:tcPr>
          <w:p w14:paraId="3F0DE309" w14:textId="77777777" w:rsidR="00BA733E" w:rsidRPr="007B3F55" w:rsidRDefault="00BA733E" w:rsidP="00AF11A0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4,0</w:t>
            </w:r>
          </w:p>
        </w:tc>
        <w:tc>
          <w:tcPr>
            <w:tcW w:w="1559" w:type="dxa"/>
            <w:vAlign w:val="center"/>
          </w:tcPr>
          <w:p w14:paraId="12CBA53E" w14:textId="77777777" w:rsidR="00BA733E" w:rsidRPr="007B3F55" w:rsidRDefault="00BA733E" w:rsidP="00AF11A0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4,2</w:t>
            </w:r>
          </w:p>
        </w:tc>
        <w:tc>
          <w:tcPr>
            <w:tcW w:w="1701" w:type="dxa"/>
            <w:vAlign w:val="center"/>
          </w:tcPr>
          <w:p w14:paraId="298EEE40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+5,0</w:t>
            </w:r>
          </w:p>
        </w:tc>
      </w:tr>
      <w:tr w:rsidR="00BA733E" w:rsidRPr="007B3F55" w14:paraId="2ABB97CC" w14:textId="77777777" w:rsidTr="003A0632">
        <w:trPr>
          <w:jc w:val="center"/>
        </w:trPr>
        <w:tc>
          <w:tcPr>
            <w:tcW w:w="3545" w:type="dxa"/>
            <w:vAlign w:val="center"/>
          </w:tcPr>
          <w:p w14:paraId="7FC110F7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глотки</w:t>
            </w:r>
          </w:p>
        </w:tc>
        <w:tc>
          <w:tcPr>
            <w:tcW w:w="1701" w:type="dxa"/>
            <w:vAlign w:val="center"/>
          </w:tcPr>
          <w:p w14:paraId="2CB4C4A6" w14:textId="77777777" w:rsidR="00BA733E" w:rsidRPr="007B3F55" w:rsidRDefault="00BA733E" w:rsidP="00AF11A0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4,0</w:t>
            </w:r>
          </w:p>
        </w:tc>
        <w:tc>
          <w:tcPr>
            <w:tcW w:w="1559" w:type="dxa"/>
            <w:vAlign w:val="center"/>
          </w:tcPr>
          <w:p w14:paraId="2DE8E3F4" w14:textId="77777777" w:rsidR="00BA733E" w:rsidRPr="007B3F55" w:rsidRDefault="00BA733E" w:rsidP="00AF11A0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4,7</w:t>
            </w:r>
          </w:p>
        </w:tc>
        <w:tc>
          <w:tcPr>
            <w:tcW w:w="1701" w:type="dxa"/>
            <w:vAlign w:val="center"/>
          </w:tcPr>
          <w:p w14:paraId="5A7DE4B3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+17,5</w:t>
            </w:r>
          </w:p>
        </w:tc>
      </w:tr>
      <w:tr w:rsidR="00BA733E" w:rsidRPr="007B3F55" w14:paraId="0CFBADCB" w14:textId="77777777" w:rsidTr="003A0632">
        <w:trPr>
          <w:jc w:val="center"/>
        </w:trPr>
        <w:tc>
          <w:tcPr>
            <w:tcW w:w="3545" w:type="dxa"/>
            <w:vAlign w:val="center"/>
          </w:tcPr>
          <w:p w14:paraId="79BB2EBE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страховоду</w:t>
            </w:r>
          </w:p>
        </w:tc>
        <w:tc>
          <w:tcPr>
            <w:tcW w:w="1701" w:type="dxa"/>
            <w:vAlign w:val="center"/>
          </w:tcPr>
          <w:p w14:paraId="1CFD33B9" w14:textId="77777777" w:rsidR="00BA733E" w:rsidRPr="007B3F55" w:rsidRDefault="00BA733E" w:rsidP="00AF11A0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3,7</w:t>
            </w:r>
          </w:p>
        </w:tc>
        <w:tc>
          <w:tcPr>
            <w:tcW w:w="1559" w:type="dxa"/>
            <w:vAlign w:val="center"/>
          </w:tcPr>
          <w:p w14:paraId="38B60E0F" w14:textId="77777777" w:rsidR="00BA733E" w:rsidRPr="007B3F55" w:rsidRDefault="00BA733E" w:rsidP="00AF11A0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3,8</w:t>
            </w:r>
          </w:p>
        </w:tc>
        <w:tc>
          <w:tcPr>
            <w:tcW w:w="1701" w:type="dxa"/>
            <w:vAlign w:val="center"/>
          </w:tcPr>
          <w:p w14:paraId="3B4624B9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+2,7</w:t>
            </w:r>
          </w:p>
        </w:tc>
      </w:tr>
      <w:tr w:rsidR="00BA733E" w:rsidRPr="007B3F55" w14:paraId="3B23B070" w14:textId="77777777" w:rsidTr="003A0632">
        <w:trPr>
          <w:jc w:val="center"/>
        </w:trPr>
        <w:tc>
          <w:tcPr>
            <w:tcW w:w="3545" w:type="dxa"/>
            <w:vAlign w:val="center"/>
          </w:tcPr>
          <w:p w14:paraId="2E46FD65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шлунку</w:t>
            </w:r>
          </w:p>
        </w:tc>
        <w:tc>
          <w:tcPr>
            <w:tcW w:w="1701" w:type="dxa"/>
            <w:vAlign w:val="center"/>
          </w:tcPr>
          <w:p w14:paraId="7473CB74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16,6</w:t>
            </w:r>
          </w:p>
        </w:tc>
        <w:tc>
          <w:tcPr>
            <w:tcW w:w="1559" w:type="dxa"/>
            <w:vAlign w:val="center"/>
          </w:tcPr>
          <w:p w14:paraId="19511116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15,4</w:t>
            </w:r>
          </w:p>
        </w:tc>
        <w:tc>
          <w:tcPr>
            <w:tcW w:w="1701" w:type="dxa"/>
            <w:vAlign w:val="center"/>
          </w:tcPr>
          <w:p w14:paraId="56093ADA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-7,2</w:t>
            </w:r>
          </w:p>
        </w:tc>
      </w:tr>
      <w:tr w:rsidR="00BA733E" w:rsidRPr="007B3F55" w14:paraId="10C4DD7E" w14:textId="77777777" w:rsidTr="003A0632">
        <w:trPr>
          <w:jc w:val="center"/>
        </w:trPr>
        <w:tc>
          <w:tcPr>
            <w:tcW w:w="3545" w:type="dxa"/>
          </w:tcPr>
          <w:p w14:paraId="63347A19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ободової кишки</w:t>
            </w:r>
          </w:p>
        </w:tc>
        <w:tc>
          <w:tcPr>
            <w:tcW w:w="1701" w:type="dxa"/>
            <w:vAlign w:val="center"/>
          </w:tcPr>
          <w:p w14:paraId="6F3D00DF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13,9</w:t>
            </w:r>
          </w:p>
        </w:tc>
        <w:tc>
          <w:tcPr>
            <w:tcW w:w="1559" w:type="dxa"/>
            <w:vAlign w:val="center"/>
          </w:tcPr>
          <w:p w14:paraId="12576B84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15,3</w:t>
            </w:r>
          </w:p>
        </w:tc>
        <w:tc>
          <w:tcPr>
            <w:tcW w:w="1701" w:type="dxa"/>
            <w:vAlign w:val="center"/>
          </w:tcPr>
          <w:p w14:paraId="3EC46E36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+10,1</w:t>
            </w:r>
          </w:p>
        </w:tc>
      </w:tr>
      <w:tr w:rsidR="00BA733E" w:rsidRPr="007B3F55" w14:paraId="670565C3" w14:textId="77777777" w:rsidTr="003A0632">
        <w:trPr>
          <w:jc w:val="center"/>
        </w:trPr>
        <w:tc>
          <w:tcPr>
            <w:tcW w:w="3545" w:type="dxa"/>
          </w:tcPr>
          <w:p w14:paraId="6B71F660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прямої кишки</w:t>
            </w:r>
          </w:p>
        </w:tc>
        <w:tc>
          <w:tcPr>
            <w:tcW w:w="1701" w:type="dxa"/>
            <w:vAlign w:val="center"/>
          </w:tcPr>
          <w:p w14:paraId="0E05A548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9,4</w:t>
            </w:r>
          </w:p>
        </w:tc>
        <w:tc>
          <w:tcPr>
            <w:tcW w:w="1559" w:type="dxa"/>
            <w:vAlign w:val="center"/>
          </w:tcPr>
          <w:p w14:paraId="09A27DEC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9,9</w:t>
            </w:r>
          </w:p>
        </w:tc>
        <w:tc>
          <w:tcPr>
            <w:tcW w:w="1701" w:type="dxa"/>
            <w:vAlign w:val="center"/>
          </w:tcPr>
          <w:p w14:paraId="39C57424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+5,3</w:t>
            </w:r>
          </w:p>
        </w:tc>
      </w:tr>
      <w:tr w:rsidR="00BA733E" w:rsidRPr="007B3F55" w14:paraId="57EACAC0" w14:textId="77777777" w:rsidTr="003A0632">
        <w:trPr>
          <w:jc w:val="center"/>
        </w:trPr>
        <w:tc>
          <w:tcPr>
            <w:tcW w:w="3545" w:type="dxa"/>
          </w:tcPr>
          <w:p w14:paraId="551DDE21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ректосигмоїдального з</w:t>
            </w: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’</w:t>
            </w: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єднання, заднього проходу та вихідникового каналу</w:t>
            </w:r>
          </w:p>
        </w:tc>
        <w:tc>
          <w:tcPr>
            <w:tcW w:w="1701" w:type="dxa"/>
            <w:vAlign w:val="center"/>
          </w:tcPr>
          <w:p w14:paraId="75DF6E3A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2,3</w:t>
            </w:r>
          </w:p>
        </w:tc>
        <w:tc>
          <w:tcPr>
            <w:tcW w:w="1559" w:type="dxa"/>
            <w:vAlign w:val="center"/>
          </w:tcPr>
          <w:p w14:paraId="1794A9E6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2,3</w:t>
            </w:r>
          </w:p>
        </w:tc>
        <w:tc>
          <w:tcPr>
            <w:tcW w:w="1701" w:type="dxa"/>
            <w:vAlign w:val="center"/>
          </w:tcPr>
          <w:p w14:paraId="3D4695BA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</w:t>
            </w:r>
          </w:p>
        </w:tc>
      </w:tr>
      <w:tr w:rsidR="00BA733E" w:rsidRPr="007B3F55" w14:paraId="3B0EA4C4" w14:textId="77777777" w:rsidTr="003A0632">
        <w:trPr>
          <w:jc w:val="center"/>
        </w:trPr>
        <w:tc>
          <w:tcPr>
            <w:tcW w:w="3545" w:type="dxa"/>
          </w:tcPr>
          <w:p w14:paraId="6570FAD8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печінки та внутрішньопечінкових жовчних протоків</w:t>
            </w:r>
          </w:p>
        </w:tc>
        <w:tc>
          <w:tcPr>
            <w:tcW w:w="1701" w:type="dxa"/>
            <w:vAlign w:val="center"/>
          </w:tcPr>
          <w:p w14:paraId="3A541B2B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3,7</w:t>
            </w:r>
          </w:p>
        </w:tc>
        <w:tc>
          <w:tcPr>
            <w:tcW w:w="1559" w:type="dxa"/>
            <w:vAlign w:val="center"/>
          </w:tcPr>
          <w:p w14:paraId="47A30D46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5,9</w:t>
            </w:r>
          </w:p>
        </w:tc>
        <w:tc>
          <w:tcPr>
            <w:tcW w:w="1701" w:type="dxa"/>
            <w:vAlign w:val="center"/>
          </w:tcPr>
          <w:p w14:paraId="5541094D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 в  1,6 рази</w:t>
            </w:r>
          </w:p>
        </w:tc>
      </w:tr>
      <w:tr w:rsidR="00BA733E" w:rsidRPr="007B3F55" w14:paraId="15B4E09F" w14:textId="77777777" w:rsidTr="003A0632">
        <w:trPr>
          <w:jc w:val="center"/>
        </w:trPr>
        <w:tc>
          <w:tcPr>
            <w:tcW w:w="3545" w:type="dxa"/>
          </w:tcPr>
          <w:p w14:paraId="3BD3CC38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жовчного міхура</w:t>
            </w:r>
          </w:p>
        </w:tc>
        <w:tc>
          <w:tcPr>
            <w:tcW w:w="1701" w:type="dxa"/>
            <w:vAlign w:val="center"/>
          </w:tcPr>
          <w:p w14:paraId="474E5217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0,9</w:t>
            </w:r>
          </w:p>
        </w:tc>
        <w:tc>
          <w:tcPr>
            <w:tcW w:w="1559" w:type="dxa"/>
            <w:vAlign w:val="center"/>
          </w:tcPr>
          <w:p w14:paraId="22B01CB7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0,8</w:t>
            </w:r>
          </w:p>
        </w:tc>
        <w:tc>
          <w:tcPr>
            <w:tcW w:w="1701" w:type="dxa"/>
            <w:vAlign w:val="center"/>
          </w:tcPr>
          <w:p w14:paraId="594A6295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-11,1</w:t>
            </w:r>
          </w:p>
        </w:tc>
      </w:tr>
      <w:tr w:rsidR="00BA733E" w:rsidRPr="007B3F55" w14:paraId="268F31D2" w14:textId="77777777" w:rsidTr="003A0632">
        <w:trPr>
          <w:jc w:val="center"/>
        </w:trPr>
        <w:tc>
          <w:tcPr>
            <w:tcW w:w="3545" w:type="dxa"/>
          </w:tcPr>
          <w:p w14:paraId="5719FC37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інших та неуточнених жовчних протоків</w:t>
            </w:r>
          </w:p>
        </w:tc>
        <w:tc>
          <w:tcPr>
            <w:tcW w:w="1701" w:type="dxa"/>
            <w:vAlign w:val="center"/>
          </w:tcPr>
          <w:p w14:paraId="1AEDBCA0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0,8</w:t>
            </w:r>
          </w:p>
        </w:tc>
        <w:tc>
          <w:tcPr>
            <w:tcW w:w="1559" w:type="dxa"/>
            <w:vAlign w:val="center"/>
          </w:tcPr>
          <w:p w14:paraId="2D69F628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1,0</w:t>
            </w:r>
          </w:p>
        </w:tc>
        <w:tc>
          <w:tcPr>
            <w:tcW w:w="1701" w:type="dxa"/>
            <w:vAlign w:val="center"/>
          </w:tcPr>
          <w:p w14:paraId="55152091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+25</w:t>
            </w:r>
          </w:p>
        </w:tc>
      </w:tr>
      <w:tr w:rsidR="00BA733E" w:rsidRPr="007B3F55" w14:paraId="41D71AA7" w14:textId="77777777" w:rsidTr="003A0632">
        <w:trPr>
          <w:jc w:val="center"/>
        </w:trPr>
        <w:tc>
          <w:tcPr>
            <w:tcW w:w="3545" w:type="dxa"/>
          </w:tcPr>
          <w:p w14:paraId="5E770247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підшлункової залози</w:t>
            </w:r>
          </w:p>
        </w:tc>
        <w:tc>
          <w:tcPr>
            <w:tcW w:w="1701" w:type="dxa"/>
            <w:vAlign w:val="center"/>
          </w:tcPr>
          <w:p w14:paraId="169F5874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10,0</w:t>
            </w:r>
          </w:p>
        </w:tc>
        <w:tc>
          <w:tcPr>
            <w:tcW w:w="1559" w:type="dxa"/>
            <w:vAlign w:val="center"/>
          </w:tcPr>
          <w:p w14:paraId="7A111AE0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12,1</w:t>
            </w:r>
          </w:p>
        </w:tc>
        <w:tc>
          <w:tcPr>
            <w:tcW w:w="1701" w:type="dxa"/>
            <w:vAlign w:val="center"/>
          </w:tcPr>
          <w:p w14:paraId="7D41012D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+21,0</w:t>
            </w:r>
          </w:p>
        </w:tc>
      </w:tr>
      <w:tr w:rsidR="00BA733E" w:rsidRPr="007B3F55" w14:paraId="4EF76AAF" w14:textId="77777777" w:rsidTr="003A0632">
        <w:trPr>
          <w:jc w:val="center"/>
        </w:trPr>
        <w:tc>
          <w:tcPr>
            <w:tcW w:w="3545" w:type="dxa"/>
          </w:tcPr>
          <w:p w14:paraId="74264385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інших та неуточнених локалізацій органів травлення</w:t>
            </w:r>
          </w:p>
        </w:tc>
        <w:tc>
          <w:tcPr>
            <w:tcW w:w="1701" w:type="dxa"/>
            <w:vAlign w:val="center"/>
          </w:tcPr>
          <w:p w14:paraId="7AF930C3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0,3</w:t>
            </w:r>
          </w:p>
        </w:tc>
        <w:tc>
          <w:tcPr>
            <w:tcW w:w="1559" w:type="dxa"/>
            <w:vAlign w:val="center"/>
          </w:tcPr>
          <w:p w14:paraId="44D094F6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0,4</w:t>
            </w:r>
          </w:p>
        </w:tc>
        <w:tc>
          <w:tcPr>
            <w:tcW w:w="1701" w:type="dxa"/>
            <w:vAlign w:val="center"/>
          </w:tcPr>
          <w:p w14:paraId="10EF7F68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+33,3</w:t>
            </w:r>
          </w:p>
        </w:tc>
      </w:tr>
      <w:tr w:rsidR="00BA733E" w:rsidRPr="007B3F55" w14:paraId="12642913" w14:textId="77777777" w:rsidTr="003A0632">
        <w:trPr>
          <w:jc w:val="center"/>
        </w:trPr>
        <w:tc>
          <w:tcPr>
            <w:tcW w:w="3545" w:type="dxa"/>
            <w:vAlign w:val="center"/>
          </w:tcPr>
          <w:p w14:paraId="04C4945E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гортані</w:t>
            </w:r>
          </w:p>
        </w:tc>
        <w:tc>
          <w:tcPr>
            <w:tcW w:w="1701" w:type="dxa"/>
            <w:vAlign w:val="center"/>
          </w:tcPr>
          <w:p w14:paraId="047C96FF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3,2</w:t>
            </w:r>
          </w:p>
        </w:tc>
        <w:tc>
          <w:tcPr>
            <w:tcW w:w="1559" w:type="dxa"/>
            <w:vAlign w:val="center"/>
          </w:tcPr>
          <w:p w14:paraId="3AB954A2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3,2</w:t>
            </w:r>
          </w:p>
        </w:tc>
        <w:tc>
          <w:tcPr>
            <w:tcW w:w="1701" w:type="dxa"/>
            <w:vAlign w:val="center"/>
          </w:tcPr>
          <w:p w14:paraId="72F093D4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</w:t>
            </w:r>
          </w:p>
        </w:tc>
      </w:tr>
      <w:tr w:rsidR="00BA733E" w:rsidRPr="007B3F55" w14:paraId="607BE225" w14:textId="77777777" w:rsidTr="003A0632">
        <w:trPr>
          <w:jc w:val="center"/>
        </w:trPr>
        <w:tc>
          <w:tcPr>
            <w:tcW w:w="3545" w:type="dxa"/>
            <w:vAlign w:val="center"/>
          </w:tcPr>
          <w:p w14:paraId="27887786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трахеї, бронхів та легенів</w:t>
            </w:r>
          </w:p>
        </w:tc>
        <w:tc>
          <w:tcPr>
            <w:tcW w:w="1701" w:type="dxa"/>
            <w:vAlign w:val="center"/>
          </w:tcPr>
          <w:p w14:paraId="395E1D4E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28,9</w:t>
            </w:r>
          </w:p>
        </w:tc>
        <w:tc>
          <w:tcPr>
            <w:tcW w:w="1559" w:type="dxa"/>
            <w:vAlign w:val="center"/>
          </w:tcPr>
          <w:p w14:paraId="6A971A11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28,7</w:t>
            </w:r>
          </w:p>
        </w:tc>
        <w:tc>
          <w:tcPr>
            <w:tcW w:w="1701" w:type="dxa"/>
            <w:vAlign w:val="center"/>
          </w:tcPr>
          <w:p w14:paraId="41CFEB1F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-0,7</w:t>
            </w:r>
          </w:p>
        </w:tc>
      </w:tr>
      <w:tr w:rsidR="00BA733E" w:rsidRPr="007B3F55" w14:paraId="7C61C818" w14:textId="77777777" w:rsidTr="003A0632">
        <w:trPr>
          <w:jc w:val="center"/>
        </w:trPr>
        <w:tc>
          <w:tcPr>
            <w:tcW w:w="3545" w:type="dxa"/>
            <w:vAlign w:val="center"/>
          </w:tcPr>
          <w:p w14:paraId="0B9F9623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інших органів дихання та грудної клітки</w:t>
            </w:r>
          </w:p>
        </w:tc>
        <w:tc>
          <w:tcPr>
            <w:tcW w:w="1701" w:type="dxa"/>
            <w:vAlign w:val="center"/>
          </w:tcPr>
          <w:p w14:paraId="044F7763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1,1</w:t>
            </w:r>
          </w:p>
        </w:tc>
        <w:tc>
          <w:tcPr>
            <w:tcW w:w="1559" w:type="dxa"/>
            <w:vAlign w:val="center"/>
          </w:tcPr>
          <w:p w14:paraId="77A3CD0E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1,1</w:t>
            </w:r>
          </w:p>
        </w:tc>
        <w:tc>
          <w:tcPr>
            <w:tcW w:w="1701" w:type="dxa"/>
            <w:vAlign w:val="center"/>
          </w:tcPr>
          <w:p w14:paraId="61FE85D9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</w:t>
            </w:r>
          </w:p>
        </w:tc>
      </w:tr>
      <w:tr w:rsidR="00BA733E" w:rsidRPr="007B3F55" w14:paraId="05F4DA7C" w14:textId="77777777" w:rsidTr="003A0632">
        <w:trPr>
          <w:jc w:val="center"/>
        </w:trPr>
        <w:tc>
          <w:tcPr>
            <w:tcW w:w="3545" w:type="dxa"/>
            <w:vAlign w:val="center"/>
          </w:tcPr>
          <w:p w14:paraId="4E4640FF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кісто та суглобових хрящів</w:t>
            </w:r>
          </w:p>
        </w:tc>
        <w:tc>
          <w:tcPr>
            <w:tcW w:w="1701" w:type="dxa"/>
            <w:vAlign w:val="center"/>
          </w:tcPr>
          <w:p w14:paraId="78384F46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0,7</w:t>
            </w:r>
          </w:p>
        </w:tc>
        <w:tc>
          <w:tcPr>
            <w:tcW w:w="1559" w:type="dxa"/>
            <w:vAlign w:val="center"/>
          </w:tcPr>
          <w:p w14:paraId="23462C10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0,8</w:t>
            </w:r>
          </w:p>
        </w:tc>
        <w:tc>
          <w:tcPr>
            <w:tcW w:w="1701" w:type="dxa"/>
            <w:vAlign w:val="center"/>
          </w:tcPr>
          <w:p w14:paraId="56153090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+14,3</w:t>
            </w:r>
          </w:p>
        </w:tc>
      </w:tr>
      <w:tr w:rsidR="00BA733E" w:rsidRPr="007B3F55" w14:paraId="3E2174B2" w14:textId="77777777" w:rsidTr="003A0632">
        <w:trPr>
          <w:jc w:val="center"/>
        </w:trPr>
        <w:tc>
          <w:tcPr>
            <w:tcW w:w="3545" w:type="dxa"/>
            <w:vAlign w:val="center"/>
          </w:tcPr>
          <w:p w14:paraId="1D6E762E" w14:textId="77777777" w:rsidR="00BA733E" w:rsidRPr="007B3F55" w:rsidRDefault="00BA733E" w:rsidP="00AF11A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Злоякісна меланома шкіри</w:t>
            </w:r>
          </w:p>
        </w:tc>
        <w:tc>
          <w:tcPr>
            <w:tcW w:w="1701" w:type="dxa"/>
            <w:vAlign w:val="center"/>
          </w:tcPr>
          <w:p w14:paraId="31B87FDB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2,6</w:t>
            </w:r>
          </w:p>
        </w:tc>
        <w:tc>
          <w:tcPr>
            <w:tcW w:w="1559" w:type="dxa"/>
            <w:vAlign w:val="center"/>
          </w:tcPr>
          <w:p w14:paraId="0E0DB06E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2,9</w:t>
            </w:r>
          </w:p>
        </w:tc>
        <w:tc>
          <w:tcPr>
            <w:tcW w:w="1701" w:type="dxa"/>
            <w:vAlign w:val="center"/>
          </w:tcPr>
          <w:p w14:paraId="3E362475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+11,5</w:t>
            </w:r>
          </w:p>
        </w:tc>
      </w:tr>
      <w:tr w:rsidR="00BA733E" w:rsidRPr="007B3F55" w14:paraId="04456489" w14:textId="77777777" w:rsidTr="003A0632">
        <w:trPr>
          <w:jc w:val="center"/>
        </w:trPr>
        <w:tc>
          <w:tcPr>
            <w:tcW w:w="3545" w:type="dxa"/>
            <w:vAlign w:val="center"/>
          </w:tcPr>
          <w:p w14:paraId="2486A27D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Інші злоякісні новоутворення шкіри</w:t>
            </w:r>
          </w:p>
        </w:tc>
        <w:tc>
          <w:tcPr>
            <w:tcW w:w="1701" w:type="dxa"/>
            <w:vAlign w:val="center"/>
          </w:tcPr>
          <w:p w14:paraId="5C14565F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1,0</w:t>
            </w:r>
          </w:p>
        </w:tc>
        <w:tc>
          <w:tcPr>
            <w:tcW w:w="1559" w:type="dxa"/>
            <w:vAlign w:val="center"/>
          </w:tcPr>
          <w:p w14:paraId="134266DC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1,4</w:t>
            </w:r>
          </w:p>
        </w:tc>
        <w:tc>
          <w:tcPr>
            <w:tcW w:w="1701" w:type="dxa"/>
            <w:vAlign w:val="center"/>
          </w:tcPr>
          <w:p w14:paraId="7570D26C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 в 1,4 рази</w:t>
            </w:r>
          </w:p>
        </w:tc>
      </w:tr>
      <w:tr w:rsidR="00BA733E" w:rsidRPr="007B3F55" w14:paraId="46158ABA" w14:textId="77777777" w:rsidTr="003A0632">
        <w:trPr>
          <w:jc w:val="center"/>
        </w:trPr>
        <w:tc>
          <w:tcPr>
            <w:tcW w:w="3545" w:type="dxa"/>
            <w:vAlign w:val="center"/>
          </w:tcPr>
          <w:p w14:paraId="752E9370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молочної залози</w:t>
            </w:r>
          </w:p>
        </w:tc>
        <w:tc>
          <w:tcPr>
            <w:tcW w:w="1701" w:type="dxa"/>
            <w:vAlign w:val="center"/>
          </w:tcPr>
          <w:p w14:paraId="16DB2E52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16,1</w:t>
            </w:r>
          </w:p>
        </w:tc>
        <w:tc>
          <w:tcPr>
            <w:tcW w:w="1559" w:type="dxa"/>
            <w:vAlign w:val="center"/>
          </w:tcPr>
          <w:p w14:paraId="718CB25D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16,5</w:t>
            </w:r>
          </w:p>
        </w:tc>
        <w:tc>
          <w:tcPr>
            <w:tcW w:w="1701" w:type="dxa"/>
            <w:vAlign w:val="center"/>
          </w:tcPr>
          <w:p w14:paraId="3DA38AED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-3,7</w:t>
            </w:r>
          </w:p>
        </w:tc>
      </w:tr>
      <w:tr w:rsidR="00BA733E" w:rsidRPr="007B3F55" w14:paraId="27DD48B9" w14:textId="77777777" w:rsidTr="003A0632">
        <w:trPr>
          <w:jc w:val="center"/>
        </w:trPr>
        <w:tc>
          <w:tcPr>
            <w:tcW w:w="3545" w:type="dxa"/>
            <w:vAlign w:val="center"/>
          </w:tcPr>
          <w:p w14:paraId="4377D93D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шийки матки</w:t>
            </w:r>
          </w:p>
        </w:tc>
        <w:tc>
          <w:tcPr>
            <w:tcW w:w="1701" w:type="dxa"/>
            <w:vAlign w:val="center"/>
          </w:tcPr>
          <w:p w14:paraId="67D5C091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8,4</w:t>
            </w:r>
          </w:p>
        </w:tc>
        <w:tc>
          <w:tcPr>
            <w:tcW w:w="1559" w:type="dxa"/>
            <w:vAlign w:val="center"/>
          </w:tcPr>
          <w:p w14:paraId="0E49587D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9,1</w:t>
            </w:r>
          </w:p>
        </w:tc>
        <w:tc>
          <w:tcPr>
            <w:tcW w:w="1701" w:type="dxa"/>
            <w:vAlign w:val="center"/>
          </w:tcPr>
          <w:p w14:paraId="2ED476C6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-3,6</w:t>
            </w:r>
          </w:p>
        </w:tc>
      </w:tr>
      <w:tr w:rsidR="00BA733E" w:rsidRPr="007B3F55" w14:paraId="1747A529" w14:textId="77777777" w:rsidTr="003A0632">
        <w:trPr>
          <w:jc w:val="center"/>
        </w:trPr>
        <w:tc>
          <w:tcPr>
            <w:tcW w:w="3545" w:type="dxa"/>
            <w:vAlign w:val="center"/>
          </w:tcPr>
          <w:p w14:paraId="6F3B9CEC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тіла матки</w:t>
            </w:r>
          </w:p>
        </w:tc>
        <w:tc>
          <w:tcPr>
            <w:tcW w:w="1701" w:type="dxa"/>
            <w:vAlign w:val="center"/>
          </w:tcPr>
          <w:p w14:paraId="5D000105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8,1</w:t>
            </w:r>
          </w:p>
        </w:tc>
        <w:tc>
          <w:tcPr>
            <w:tcW w:w="1559" w:type="dxa"/>
            <w:vAlign w:val="center"/>
          </w:tcPr>
          <w:p w14:paraId="6433FD3F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9,0</w:t>
            </w:r>
          </w:p>
        </w:tc>
        <w:tc>
          <w:tcPr>
            <w:tcW w:w="1701" w:type="dxa"/>
            <w:vAlign w:val="center"/>
          </w:tcPr>
          <w:p w14:paraId="39875153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+11,1</w:t>
            </w:r>
          </w:p>
        </w:tc>
      </w:tr>
      <w:tr w:rsidR="00BA733E" w:rsidRPr="007B3F55" w14:paraId="24B4B27F" w14:textId="77777777" w:rsidTr="003A0632">
        <w:trPr>
          <w:jc w:val="center"/>
        </w:trPr>
        <w:tc>
          <w:tcPr>
            <w:tcW w:w="3545" w:type="dxa"/>
            <w:vAlign w:val="center"/>
          </w:tcPr>
          <w:p w14:paraId="3297DEBA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яєчника</w:t>
            </w:r>
          </w:p>
        </w:tc>
        <w:tc>
          <w:tcPr>
            <w:tcW w:w="1701" w:type="dxa"/>
            <w:vAlign w:val="center"/>
          </w:tcPr>
          <w:p w14:paraId="07484E54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9,4</w:t>
            </w:r>
          </w:p>
        </w:tc>
        <w:tc>
          <w:tcPr>
            <w:tcW w:w="1559" w:type="dxa"/>
            <w:vAlign w:val="center"/>
          </w:tcPr>
          <w:p w14:paraId="7BF1AE4D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10,1</w:t>
            </w:r>
          </w:p>
        </w:tc>
        <w:tc>
          <w:tcPr>
            <w:tcW w:w="1701" w:type="dxa"/>
            <w:vAlign w:val="center"/>
          </w:tcPr>
          <w:p w14:paraId="01B8AC40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+7,4</w:t>
            </w:r>
          </w:p>
        </w:tc>
      </w:tr>
      <w:tr w:rsidR="00BA733E" w:rsidRPr="007B3F55" w14:paraId="7FBE24B5" w14:textId="77777777" w:rsidTr="003A0632">
        <w:trPr>
          <w:jc w:val="center"/>
        </w:trPr>
        <w:tc>
          <w:tcPr>
            <w:tcW w:w="3545" w:type="dxa"/>
            <w:vAlign w:val="center"/>
          </w:tcPr>
          <w:p w14:paraId="4330822A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Інші та неуточнені злоякісні новоутворення жіночих статевих органів</w:t>
            </w:r>
          </w:p>
        </w:tc>
        <w:tc>
          <w:tcPr>
            <w:tcW w:w="1701" w:type="dxa"/>
            <w:vAlign w:val="center"/>
          </w:tcPr>
          <w:p w14:paraId="36FE4F70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1,9</w:t>
            </w:r>
          </w:p>
        </w:tc>
        <w:tc>
          <w:tcPr>
            <w:tcW w:w="1559" w:type="dxa"/>
            <w:vAlign w:val="center"/>
          </w:tcPr>
          <w:p w14:paraId="553A4EC8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14:paraId="38ED395B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+5,3</w:t>
            </w:r>
          </w:p>
        </w:tc>
      </w:tr>
      <w:tr w:rsidR="00BA733E" w:rsidRPr="007B3F55" w14:paraId="5DB96F8C" w14:textId="77777777" w:rsidTr="003A0632">
        <w:trPr>
          <w:jc w:val="center"/>
        </w:trPr>
        <w:tc>
          <w:tcPr>
            <w:tcW w:w="3545" w:type="dxa"/>
          </w:tcPr>
          <w:p w14:paraId="3C932CFD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передміхурової залози</w:t>
            </w:r>
          </w:p>
        </w:tc>
        <w:tc>
          <w:tcPr>
            <w:tcW w:w="1701" w:type="dxa"/>
            <w:vAlign w:val="center"/>
          </w:tcPr>
          <w:p w14:paraId="7531BBDA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18,4</w:t>
            </w:r>
          </w:p>
        </w:tc>
        <w:tc>
          <w:tcPr>
            <w:tcW w:w="1559" w:type="dxa"/>
            <w:vAlign w:val="center"/>
          </w:tcPr>
          <w:p w14:paraId="10008126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21,4</w:t>
            </w:r>
          </w:p>
        </w:tc>
        <w:tc>
          <w:tcPr>
            <w:tcW w:w="1701" w:type="dxa"/>
            <w:vAlign w:val="center"/>
          </w:tcPr>
          <w:p w14:paraId="7E675875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+16,3</w:t>
            </w:r>
          </w:p>
        </w:tc>
      </w:tr>
      <w:tr w:rsidR="00BA733E" w:rsidRPr="007B3F55" w14:paraId="166ADDBD" w14:textId="77777777" w:rsidTr="003A0632">
        <w:trPr>
          <w:jc w:val="center"/>
        </w:trPr>
        <w:tc>
          <w:tcPr>
            <w:tcW w:w="3545" w:type="dxa"/>
            <w:vAlign w:val="center"/>
          </w:tcPr>
          <w:p w14:paraId="2DF92F31" w14:textId="77777777" w:rsidR="00BA733E" w:rsidRPr="007B3F55" w:rsidRDefault="00BA733E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Інші та неуточнені злоякісні новоутворення чоловічих статевих органів</w:t>
            </w:r>
          </w:p>
        </w:tc>
        <w:tc>
          <w:tcPr>
            <w:tcW w:w="1701" w:type="dxa"/>
            <w:vAlign w:val="center"/>
          </w:tcPr>
          <w:p w14:paraId="4B9442C4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1,1</w:t>
            </w:r>
          </w:p>
        </w:tc>
        <w:tc>
          <w:tcPr>
            <w:tcW w:w="1559" w:type="dxa"/>
            <w:vAlign w:val="center"/>
          </w:tcPr>
          <w:p w14:paraId="11D23C7C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1,0</w:t>
            </w:r>
          </w:p>
        </w:tc>
        <w:tc>
          <w:tcPr>
            <w:tcW w:w="1701" w:type="dxa"/>
            <w:vAlign w:val="center"/>
          </w:tcPr>
          <w:p w14:paraId="49672E5F" w14:textId="77777777" w:rsidR="00BA733E" w:rsidRPr="007B3F55" w:rsidRDefault="00BA733E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-9,1</w:t>
            </w:r>
          </w:p>
        </w:tc>
      </w:tr>
      <w:tr w:rsidR="008E33DD" w:rsidRPr="007B3F55" w14:paraId="0FDA40DF" w14:textId="77777777" w:rsidTr="003A0632">
        <w:trPr>
          <w:jc w:val="center"/>
        </w:trPr>
        <w:tc>
          <w:tcPr>
            <w:tcW w:w="3545" w:type="dxa"/>
            <w:vAlign w:val="center"/>
          </w:tcPr>
          <w:p w14:paraId="1CC94C5E" w14:textId="6D340AF7" w:rsidR="008E33DD" w:rsidRPr="007B3F55" w:rsidRDefault="008E33DD" w:rsidP="008E33DD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lastRenderedPageBreak/>
              <w:t>Злоякісні новоутворення нирки за винятком ниркової миски</w:t>
            </w:r>
          </w:p>
        </w:tc>
        <w:tc>
          <w:tcPr>
            <w:tcW w:w="1701" w:type="dxa"/>
            <w:vAlign w:val="center"/>
          </w:tcPr>
          <w:p w14:paraId="7183682B" w14:textId="718ADAE6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5,3</w:t>
            </w:r>
          </w:p>
        </w:tc>
        <w:tc>
          <w:tcPr>
            <w:tcW w:w="1559" w:type="dxa"/>
            <w:vAlign w:val="center"/>
          </w:tcPr>
          <w:p w14:paraId="59403866" w14:textId="76FC8F87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5,6</w:t>
            </w:r>
          </w:p>
        </w:tc>
        <w:tc>
          <w:tcPr>
            <w:tcW w:w="1701" w:type="dxa"/>
            <w:vAlign w:val="center"/>
          </w:tcPr>
          <w:p w14:paraId="6825DE9E" w14:textId="521B367D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+5,7</w:t>
            </w:r>
          </w:p>
        </w:tc>
      </w:tr>
      <w:tr w:rsidR="008E33DD" w:rsidRPr="007B3F55" w14:paraId="18AF1BF8" w14:textId="77777777" w:rsidTr="003A0632">
        <w:trPr>
          <w:jc w:val="center"/>
        </w:trPr>
        <w:tc>
          <w:tcPr>
            <w:tcW w:w="3545" w:type="dxa"/>
          </w:tcPr>
          <w:p w14:paraId="42F76CF3" w14:textId="753429C9" w:rsidR="008E33DD" w:rsidRPr="007B3F55" w:rsidRDefault="008E33DD" w:rsidP="00AF11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сечового міхура</w:t>
            </w:r>
          </w:p>
        </w:tc>
        <w:tc>
          <w:tcPr>
            <w:tcW w:w="1701" w:type="dxa"/>
            <w:vAlign w:val="center"/>
          </w:tcPr>
          <w:p w14:paraId="291B7A20" w14:textId="43E94400" w:rsidR="008E33DD" w:rsidRPr="007B3F55" w:rsidRDefault="008E33DD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4,5</w:t>
            </w:r>
          </w:p>
        </w:tc>
        <w:tc>
          <w:tcPr>
            <w:tcW w:w="1559" w:type="dxa"/>
            <w:vAlign w:val="center"/>
          </w:tcPr>
          <w:p w14:paraId="1E28DAEB" w14:textId="66E28046" w:rsidR="008E33DD" w:rsidRPr="007B3F55" w:rsidRDefault="008E33DD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5,0</w:t>
            </w:r>
          </w:p>
        </w:tc>
        <w:tc>
          <w:tcPr>
            <w:tcW w:w="1701" w:type="dxa"/>
            <w:vAlign w:val="center"/>
          </w:tcPr>
          <w:p w14:paraId="2063332D" w14:textId="1A5FFA30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+11,1</w:t>
            </w:r>
          </w:p>
        </w:tc>
      </w:tr>
      <w:tr w:rsidR="008E33DD" w:rsidRPr="007B3F55" w14:paraId="0BD5D778" w14:textId="77777777" w:rsidTr="003A0632">
        <w:trPr>
          <w:jc w:val="center"/>
        </w:trPr>
        <w:tc>
          <w:tcPr>
            <w:tcW w:w="3545" w:type="dxa"/>
            <w:vAlign w:val="center"/>
          </w:tcPr>
          <w:p w14:paraId="10D0ABAC" w14:textId="7EAA4418" w:rsidR="008E33DD" w:rsidRPr="007B3F55" w:rsidRDefault="008E33DD" w:rsidP="00AF11A0">
            <w:pPr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Інші та неуточнені злоякісні новоутворення сечових органів</w:t>
            </w:r>
          </w:p>
        </w:tc>
        <w:tc>
          <w:tcPr>
            <w:tcW w:w="1701" w:type="dxa"/>
            <w:vAlign w:val="center"/>
          </w:tcPr>
          <w:p w14:paraId="3056B044" w14:textId="4C1ABAED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0,2</w:t>
            </w:r>
          </w:p>
        </w:tc>
        <w:tc>
          <w:tcPr>
            <w:tcW w:w="1559" w:type="dxa"/>
            <w:vAlign w:val="center"/>
          </w:tcPr>
          <w:p w14:paraId="08B4DED3" w14:textId="6E48A00D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0,3</w:t>
            </w:r>
          </w:p>
        </w:tc>
        <w:tc>
          <w:tcPr>
            <w:tcW w:w="1701" w:type="dxa"/>
            <w:vAlign w:val="center"/>
          </w:tcPr>
          <w:p w14:paraId="1DD4E805" w14:textId="3C11C6E2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 в 1,5 рази</w:t>
            </w:r>
          </w:p>
        </w:tc>
      </w:tr>
      <w:tr w:rsidR="008E33DD" w:rsidRPr="007B3F55" w14:paraId="75F1B242" w14:textId="77777777" w:rsidTr="003A0632">
        <w:trPr>
          <w:jc w:val="center"/>
        </w:trPr>
        <w:tc>
          <w:tcPr>
            <w:tcW w:w="3545" w:type="dxa"/>
            <w:vAlign w:val="center"/>
          </w:tcPr>
          <w:p w14:paraId="25B7CD4B" w14:textId="6CE066F2" w:rsidR="008E33DD" w:rsidRPr="007B3F55" w:rsidRDefault="008E33DD" w:rsidP="00AF11A0">
            <w:pPr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ока та його придаткового апарату</w:t>
            </w:r>
          </w:p>
        </w:tc>
        <w:tc>
          <w:tcPr>
            <w:tcW w:w="1701" w:type="dxa"/>
            <w:vAlign w:val="center"/>
          </w:tcPr>
          <w:p w14:paraId="174B80A7" w14:textId="0B1A76D8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0,3</w:t>
            </w:r>
          </w:p>
        </w:tc>
        <w:tc>
          <w:tcPr>
            <w:tcW w:w="1559" w:type="dxa"/>
            <w:vAlign w:val="center"/>
          </w:tcPr>
          <w:p w14:paraId="4693484E" w14:textId="739F43BE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0,2</w:t>
            </w:r>
          </w:p>
        </w:tc>
        <w:tc>
          <w:tcPr>
            <w:tcW w:w="1701" w:type="dxa"/>
            <w:vAlign w:val="center"/>
          </w:tcPr>
          <w:p w14:paraId="1B49B6AC" w14:textId="780430D1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-33,3</w:t>
            </w:r>
          </w:p>
        </w:tc>
      </w:tr>
      <w:tr w:rsidR="008E33DD" w:rsidRPr="007B3F55" w14:paraId="0054581D" w14:textId="77777777" w:rsidTr="003A0632">
        <w:trPr>
          <w:jc w:val="center"/>
        </w:trPr>
        <w:tc>
          <w:tcPr>
            <w:tcW w:w="3545" w:type="dxa"/>
            <w:vAlign w:val="center"/>
          </w:tcPr>
          <w:p w14:paraId="54507CA5" w14:textId="31985795" w:rsidR="008E33DD" w:rsidRPr="007B3F55" w:rsidRDefault="008E33DD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оболонок мозку</w:t>
            </w:r>
          </w:p>
        </w:tc>
        <w:tc>
          <w:tcPr>
            <w:tcW w:w="1701" w:type="dxa"/>
            <w:vAlign w:val="center"/>
          </w:tcPr>
          <w:p w14:paraId="2ECAAAB9" w14:textId="012587C7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0,1</w:t>
            </w:r>
          </w:p>
        </w:tc>
        <w:tc>
          <w:tcPr>
            <w:tcW w:w="1559" w:type="dxa"/>
            <w:vAlign w:val="center"/>
          </w:tcPr>
          <w:p w14:paraId="30043A73" w14:textId="1F513229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0,1</w:t>
            </w:r>
          </w:p>
        </w:tc>
        <w:tc>
          <w:tcPr>
            <w:tcW w:w="1701" w:type="dxa"/>
            <w:vAlign w:val="center"/>
          </w:tcPr>
          <w:p w14:paraId="2D430CF2" w14:textId="182744A6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</w:t>
            </w:r>
          </w:p>
        </w:tc>
      </w:tr>
      <w:tr w:rsidR="008E33DD" w:rsidRPr="007B3F55" w14:paraId="309C7AD9" w14:textId="77777777" w:rsidTr="003A0632">
        <w:trPr>
          <w:jc w:val="center"/>
        </w:trPr>
        <w:tc>
          <w:tcPr>
            <w:tcW w:w="3545" w:type="dxa"/>
            <w:vAlign w:val="center"/>
          </w:tcPr>
          <w:p w14:paraId="3EC50CDA" w14:textId="3F955842" w:rsidR="008E33DD" w:rsidRPr="007B3F55" w:rsidRDefault="008E33DD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спинного мозку, черепно-мозкових нервів та інших частин ЦНС</w:t>
            </w:r>
          </w:p>
        </w:tc>
        <w:tc>
          <w:tcPr>
            <w:tcW w:w="1701" w:type="dxa"/>
            <w:vAlign w:val="center"/>
          </w:tcPr>
          <w:p w14:paraId="288AE981" w14:textId="2904811C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0,1</w:t>
            </w:r>
          </w:p>
        </w:tc>
        <w:tc>
          <w:tcPr>
            <w:tcW w:w="1559" w:type="dxa"/>
            <w:vAlign w:val="center"/>
          </w:tcPr>
          <w:p w14:paraId="742CC7B6" w14:textId="398E8628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0,0</w:t>
            </w:r>
          </w:p>
        </w:tc>
        <w:tc>
          <w:tcPr>
            <w:tcW w:w="1701" w:type="dxa"/>
            <w:vAlign w:val="center"/>
          </w:tcPr>
          <w:p w14:paraId="74F686C0" w14:textId="21BBD1F8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</w:t>
            </w:r>
          </w:p>
        </w:tc>
      </w:tr>
      <w:tr w:rsidR="008E33DD" w:rsidRPr="007B3F55" w14:paraId="6F203470" w14:textId="77777777" w:rsidTr="003A0632">
        <w:trPr>
          <w:jc w:val="center"/>
        </w:trPr>
        <w:tc>
          <w:tcPr>
            <w:tcW w:w="3545" w:type="dxa"/>
          </w:tcPr>
          <w:p w14:paraId="7E219D7C" w14:textId="7AB4D379" w:rsidR="008E33DD" w:rsidRPr="007B3F55" w:rsidRDefault="008E33DD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головного мозку</w:t>
            </w:r>
          </w:p>
        </w:tc>
        <w:tc>
          <w:tcPr>
            <w:tcW w:w="1701" w:type="dxa"/>
            <w:vAlign w:val="center"/>
          </w:tcPr>
          <w:p w14:paraId="6AA3A943" w14:textId="559FC490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4,3</w:t>
            </w:r>
          </w:p>
        </w:tc>
        <w:tc>
          <w:tcPr>
            <w:tcW w:w="1559" w:type="dxa"/>
            <w:vAlign w:val="center"/>
          </w:tcPr>
          <w:p w14:paraId="23A15C10" w14:textId="7D49E11F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5,1</w:t>
            </w:r>
          </w:p>
        </w:tc>
        <w:tc>
          <w:tcPr>
            <w:tcW w:w="1701" w:type="dxa"/>
            <w:vAlign w:val="center"/>
          </w:tcPr>
          <w:p w14:paraId="00559ACC" w14:textId="569D5291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+18,6</w:t>
            </w:r>
          </w:p>
        </w:tc>
      </w:tr>
      <w:tr w:rsidR="008E33DD" w:rsidRPr="007B3F55" w14:paraId="5D6ABFCE" w14:textId="77777777" w:rsidTr="003A0632">
        <w:trPr>
          <w:jc w:val="center"/>
        </w:trPr>
        <w:tc>
          <w:tcPr>
            <w:tcW w:w="3545" w:type="dxa"/>
          </w:tcPr>
          <w:p w14:paraId="41888C99" w14:textId="6C72EE3D" w:rsidR="008E33DD" w:rsidRPr="007B3F55" w:rsidRDefault="008E33DD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щитоподібної залози</w:t>
            </w:r>
          </w:p>
        </w:tc>
        <w:tc>
          <w:tcPr>
            <w:tcW w:w="1701" w:type="dxa"/>
            <w:vAlign w:val="center"/>
          </w:tcPr>
          <w:p w14:paraId="2E869EA1" w14:textId="486EAD36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0,6</w:t>
            </w:r>
          </w:p>
        </w:tc>
        <w:tc>
          <w:tcPr>
            <w:tcW w:w="1559" w:type="dxa"/>
            <w:vAlign w:val="center"/>
          </w:tcPr>
          <w:p w14:paraId="7D80402E" w14:textId="359496E0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0,6</w:t>
            </w:r>
          </w:p>
        </w:tc>
        <w:tc>
          <w:tcPr>
            <w:tcW w:w="1701" w:type="dxa"/>
            <w:vAlign w:val="center"/>
          </w:tcPr>
          <w:p w14:paraId="3C2B1FAB" w14:textId="0AD77034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</w:t>
            </w:r>
          </w:p>
        </w:tc>
      </w:tr>
      <w:tr w:rsidR="008E33DD" w:rsidRPr="007B3F55" w14:paraId="60537B31" w14:textId="77777777" w:rsidTr="003A0632">
        <w:trPr>
          <w:jc w:val="center"/>
        </w:trPr>
        <w:tc>
          <w:tcPr>
            <w:tcW w:w="3545" w:type="dxa"/>
          </w:tcPr>
          <w:p w14:paraId="634D361F" w14:textId="1C57067D" w:rsidR="008E33DD" w:rsidRPr="007B3F55" w:rsidRDefault="008E33DD" w:rsidP="00AF11A0">
            <w:pPr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Злоякісні новоутворення інших ендокринних залоз та споріднених структур</w:t>
            </w:r>
          </w:p>
        </w:tc>
        <w:tc>
          <w:tcPr>
            <w:tcW w:w="1701" w:type="dxa"/>
            <w:vAlign w:val="center"/>
          </w:tcPr>
          <w:p w14:paraId="24223FDF" w14:textId="1AC095DA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0,3</w:t>
            </w:r>
          </w:p>
        </w:tc>
        <w:tc>
          <w:tcPr>
            <w:tcW w:w="1559" w:type="dxa"/>
            <w:vAlign w:val="center"/>
          </w:tcPr>
          <w:p w14:paraId="50F9041C" w14:textId="154C674D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0,4</w:t>
            </w:r>
          </w:p>
        </w:tc>
        <w:tc>
          <w:tcPr>
            <w:tcW w:w="1701" w:type="dxa"/>
            <w:vAlign w:val="center"/>
          </w:tcPr>
          <w:p w14:paraId="7C1F858D" w14:textId="0580BB46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+33,3</w:t>
            </w:r>
          </w:p>
        </w:tc>
      </w:tr>
      <w:tr w:rsidR="008E33DD" w:rsidRPr="007B3F55" w14:paraId="3907379F" w14:textId="77777777" w:rsidTr="003A0632">
        <w:trPr>
          <w:jc w:val="center"/>
        </w:trPr>
        <w:tc>
          <w:tcPr>
            <w:tcW w:w="3545" w:type="dxa"/>
          </w:tcPr>
          <w:p w14:paraId="7DA9E223" w14:textId="43D844B9" w:rsidR="008E33DD" w:rsidRPr="007B3F55" w:rsidRDefault="008E33DD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Хвороба Ходжкіна</w:t>
            </w:r>
          </w:p>
        </w:tc>
        <w:tc>
          <w:tcPr>
            <w:tcW w:w="1701" w:type="dxa"/>
            <w:vAlign w:val="center"/>
          </w:tcPr>
          <w:p w14:paraId="795542A9" w14:textId="284398AE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0,7</w:t>
            </w:r>
          </w:p>
        </w:tc>
        <w:tc>
          <w:tcPr>
            <w:tcW w:w="1559" w:type="dxa"/>
            <w:vAlign w:val="center"/>
          </w:tcPr>
          <w:p w14:paraId="56EB479A" w14:textId="2B97164D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0,7</w:t>
            </w:r>
          </w:p>
        </w:tc>
        <w:tc>
          <w:tcPr>
            <w:tcW w:w="1701" w:type="dxa"/>
            <w:vAlign w:val="center"/>
          </w:tcPr>
          <w:p w14:paraId="1B26C2AD" w14:textId="3F19EB6F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</w:t>
            </w:r>
          </w:p>
        </w:tc>
      </w:tr>
      <w:tr w:rsidR="008E33DD" w:rsidRPr="007B3F55" w14:paraId="6BDE7843" w14:textId="77777777" w:rsidTr="003A0632">
        <w:trPr>
          <w:jc w:val="center"/>
        </w:trPr>
        <w:tc>
          <w:tcPr>
            <w:tcW w:w="3545" w:type="dxa"/>
            <w:vAlign w:val="center"/>
          </w:tcPr>
          <w:p w14:paraId="64EDA141" w14:textId="599EF9B2" w:rsidR="008E33DD" w:rsidRPr="007B3F55" w:rsidRDefault="008E33DD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Неходжкінські лімфоми</w:t>
            </w:r>
          </w:p>
        </w:tc>
        <w:tc>
          <w:tcPr>
            <w:tcW w:w="1701" w:type="dxa"/>
            <w:vAlign w:val="center"/>
          </w:tcPr>
          <w:p w14:paraId="0B503A4B" w14:textId="581D8002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2,8</w:t>
            </w:r>
          </w:p>
        </w:tc>
        <w:tc>
          <w:tcPr>
            <w:tcW w:w="1559" w:type="dxa"/>
            <w:vAlign w:val="center"/>
          </w:tcPr>
          <w:p w14:paraId="1FD91681" w14:textId="5D2D8CB2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2,7</w:t>
            </w:r>
          </w:p>
        </w:tc>
        <w:tc>
          <w:tcPr>
            <w:tcW w:w="1701" w:type="dxa"/>
            <w:vAlign w:val="center"/>
          </w:tcPr>
          <w:p w14:paraId="664122BC" w14:textId="13E63BE2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-3,6</w:t>
            </w:r>
          </w:p>
        </w:tc>
      </w:tr>
      <w:tr w:rsidR="008E33DD" w:rsidRPr="007B3F55" w14:paraId="543ED148" w14:textId="77777777" w:rsidTr="003A0632">
        <w:trPr>
          <w:jc w:val="center"/>
        </w:trPr>
        <w:tc>
          <w:tcPr>
            <w:tcW w:w="3545" w:type="dxa"/>
          </w:tcPr>
          <w:p w14:paraId="50B886BE" w14:textId="0399376C" w:rsidR="008E33DD" w:rsidRPr="007B3F55" w:rsidRDefault="008E33DD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Множинна меланома та злоякісні плазмоклітинні новоутворення</w:t>
            </w:r>
          </w:p>
        </w:tc>
        <w:tc>
          <w:tcPr>
            <w:tcW w:w="1701" w:type="dxa"/>
            <w:vAlign w:val="center"/>
          </w:tcPr>
          <w:p w14:paraId="52161026" w14:textId="39FC6210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1,4</w:t>
            </w:r>
          </w:p>
        </w:tc>
        <w:tc>
          <w:tcPr>
            <w:tcW w:w="1559" w:type="dxa"/>
            <w:vAlign w:val="center"/>
          </w:tcPr>
          <w:p w14:paraId="33765593" w14:textId="29B56E10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1,4</w:t>
            </w:r>
          </w:p>
        </w:tc>
        <w:tc>
          <w:tcPr>
            <w:tcW w:w="1701" w:type="dxa"/>
            <w:vAlign w:val="center"/>
          </w:tcPr>
          <w:p w14:paraId="5DBDC516" w14:textId="71E7B08F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</w:t>
            </w:r>
          </w:p>
        </w:tc>
      </w:tr>
      <w:tr w:rsidR="008E33DD" w:rsidRPr="007B3F55" w14:paraId="1877E62C" w14:textId="77777777" w:rsidTr="003A0632">
        <w:trPr>
          <w:jc w:val="center"/>
        </w:trPr>
        <w:tc>
          <w:tcPr>
            <w:tcW w:w="3545" w:type="dxa"/>
          </w:tcPr>
          <w:p w14:paraId="08EF8D67" w14:textId="5DEFF947" w:rsidR="008E33DD" w:rsidRPr="007B3F55" w:rsidRDefault="008E33DD" w:rsidP="00AF11A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 xml:space="preserve">Злоякісні новоутворення неточно визначені, вторинні, неуточнених та самостійних (первинних) множинних локалізацій </w:t>
            </w:r>
          </w:p>
        </w:tc>
        <w:tc>
          <w:tcPr>
            <w:tcW w:w="1701" w:type="dxa"/>
            <w:vAlign w:val="center"/>
          </w:tcPr>
          <w:p w14:paraId="69105E84" w14:textId="2740AB90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7,2</w:t>
            </w:r>
          </w:p>
        </w:tc>
        <w:tc>
          <w:tcPr>
            <w:tcW w:w="1559" w:type="dxa"/>
            <w:vAlign w:val="center"/>
          </w:tcPr>
          <w:p w14:paraId="3406CD57" w14:textId="3419AEF1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6,1</w:t>
            </w:r>
          </w:p>
        </w:tc>
        <w:tc>
          <w:tcPr>
            <w:tcW w:w="1701" w:type="dxa"/>
            <w:vAlign w:val="center"/>
          </w:tcPr>
          <w:p w14:paraId="04003EDA" w14:textId="6E018016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-15,3</w:t>
            </w:r>
          </w:p>
        </w:tc>
      </w:tr>
      <w:tr w:rsidR="008E33DD" w:rsidRPr="007B3F55" w14:paraId="512E325E" w14:textId="77777777" w:rsidTr="003A0632">
        <w:trPr>
          <w:jc w:val="center"/>
        </w:trPr>
        <w:tc>
          <w:tcPr>
            <w:tcW w:w="3545" w:type="dxa"/>
            <w:vAlign w:val="center"/>
          </w:tcPr>
          <w:p w14:paraId="4AC5E992" w14:textId="54F8774A" w:rsidR="008E33DD" w:rsidRPr="007B3F55" w:rsidRDefault="008E33DD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Лейкози</w:t>
            </w:r>
          </w:p>
        </w:tc>
        <w:tc>
          <w:tcPr>
            <w:tcW w:w="1701" w:type="dxa"/>
            <w:vAlign w:val="center"/>
          </w:tcPr>
          <w:p w14:paraId="259E59BC" w14:textId="7400209F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5,2</w:t>
            </w:r>
          </w:p>
        </w:tc>
        <w:tc>
          <w:tcPr>
            <w:tcW w:w="1559" w:type="dxa"/>
            <w:vAlign w:val="center"/>
          </w:tcPr>
          <w:p w14:paraId="46E55704" w14:textId="79028EE5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4,1</w:t>
            </w:r>
          </w:p>
        </w:tc>
        <w:tc>
          <w:tcPr>
            <w:tcW w:w="1701" w:type="dxa"/>
            <w:vAlign w:val="center"/>
          </w:tcPr>
          <w:p w14:paraId="6748067F" w14:textId="556CAA6E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-21,1</w:t>
            </w:r>
          </w:p>
        </w:tc>
      </w:tr>
      <w:tr w:rsidR="008E33DD" w:rsidRPr="007B3F55" w14:paraId="7E024D81" w14:textId="77777777" w:rsidTr="003A0632">
        <w:trPr>
          <w:jc w:val="center"/>
        </w:trPr>
        <w:tc>
          <w:tcPr>
            <w:tcW w:w="3545" w:type="dxa"/>
            <w:vAlign w:val="center"/>
          </w:tcPr>
          <w:p w14:paraId="744F2021" w14:textId="6FE634EB" w:rsidR="008E33DD" w:rsidRPr="007B3F55" w:rsidRDefault="008E33DD" w:rsidP="00AF11A0">
            <w:pPr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Інші та неуточнені злоякісні новоутворення лімфоїдної, кровотворної та споріднених тканин</w:t>
            </w:r>
          </w:p>
        </w:tc>
        <w:tc>
          <w:tcPr>
            <w:tcW w:w="1701" w:type="dxa"/>
            <w:vAlign w:val="center"/>
          </w:tcPr>
          <w:p w14:paraId="1A9085FB" w14:textId="407DA1F1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0,3</w:t>
            </w:r>
          </w:p>
        </w:tc>
        <w:tc>
          <w:tcPr>
            <w:tcW w:w="1559" w:type="dxa"/>
            <w:vAlign w:val="center"/>
          </w:tcPr>
          <w:p w14:paraId="3570A88E" w14:textId="4226F0F7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0,3</w:t>
            </w:r>
          </w:p>
        </w:tc>
        <w:tc>
          <w:tcPr>
            <w:tcW w:w="1701" w:type="dxa"/>
            <w:vAlign w:val="center"/>
          </w:tcPr>
          <w:p w14:paraId="3DFF162B" w14:textId="238E232D" w:rsidR="008E33DD" w:rsidRPr="007B3F55" w:rsidRDefault="008E33DD" w:rsidP="00AF11A0">
            <w:pPr>
              <w:spacing w:line="36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B3F55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0</w:t>
            </w:r>
          </w:p>
        </w:tc>
      </w:tr>
    </w:tbl>
    <w:p w14:paraId="2F86C751" w14:textId="77777777" w:rsidR="008E33DD" w:rsidRDefault="008E33DD" w:rsidP="008E33DD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519953B" w14:textId="3B4865CA" w:rsidR="008E33DD" w:rsidRPr="007B3F55" w:rsidRDefault="008E33DD" w:rsidP="008E33DD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Структура смертності </w:t>
      </w:r>
      <w:r w:rsidR="00CA6C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 </w:t>
      </w: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України від злоякісних новоутворень (основні причини) </w:t>
      </w:r>
    </w:p>
    <w:p w14:paraId="217EDB0B" w14:textId="77777777" w:rsidR="008E33DD" w:rsidRPr="007B3F55" w:rsidRDefault="008E33DD" w:rsidP="008E33D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A5E9F9" w14:textId="3799B766" w:rsidR="008E33DD" w:rsidRDefault="008E33DD" w:rsidP="008E33D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sz w:val="28"/>
          <w:szCs w:val="28"/>
          <w:lang w:val="uk-UA"/>
        </w:rPr>
        <w:t>Смертність від злоякісних новоутворень – одна із найпоширеніших причин смертност</w:t>
      </w:r>
      <w:r w:rsidR="009B28CE">
        <w:rPr>
          <w:rFonts w:ascii="Times New Roman" w:hAnsi="Times New Roman" w:cs="Times New Roman"/>
          <w:sz w:val="28"/>
          <w:szCs w:val="28"/>
          <w:lang w:val="uk-UA"/>
        </w:rPr>
        <w:t>і в Україні. У 2021 році займала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3 сходинку</w:t>
      </w:r>
      <w:r w:rsidR="007D5729">
        <w:rPr>
          <w:rFonts w:ascii="Times New Roman" w:hAnsi="Times New Roman" w:cs="Times New Roman"/>
          <w:sz w:val="28"/>
          <w:szCs w:val="28"/>
          <w:lang w:val="uk-UA"/>
        </w:rPr>
        <w:t xml:space="preserve"> у структурі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після системи кровообігу та </w:t>
      </w:r>
      <w:r w:rsidRPr="007B3F55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-19. </w:t>
      </w:r>
      <w:r w:rsidR="003A1A78">
        <w:rPr>
          <w:rFonts w:ascii="Times New Roman" w:hAnsi="Times New Roman" w:cs="Times New Roman"/>
          <w:sz w:val="28"/>
          <w:szCs w:val="28"/>
          <w:lang w:val="uk-UA"/>
        </w:rPr>
        <w:t xml:space="preserve"> Структура смертності м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ає такий вигляд: перше місце - злоякісні новоутворення </w:t>
      </w:r>
      <w:r w:rsidR="00A04C3D">
        <w:rPr>
          <w:rFonts w:ascii="Times New Roman" w:hAnsi="Times New Roman" w:cs="Times New Roman"/>
          <w:sz w:val="28"/>
          <w:szCs w:val="28"/>
          <w:lang w:val="uk-UA"/>
        </w:rPr>
        <w:t>хвороб органів травлення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 (39,5 %); друге – злоякісні новоутворення </w:t>
      </w:r>
      <w:r w:rsidR="00A04C3D">
        <w:rPr>
          <w:rFonts w:ascii="Times New Roman" w:hAnsi="Times New Roman" w:cs="Times New Roman"/>
          <w:sz w:val="28"/>
          <w:szCs w:val="28"/>
          <w:lang w:val="uk-UA"/>
        </w:rPr>
        <w:t xml:space="preserve">хвороб 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сечостатевої системи  (28,4 %), третє – злоякісні новоутворення </w:t>
      </w:r>
      <w:r w:rsidR="00A04C3D">
        <w:rPr>
          <w:rFonts w:ascii="Times New Roman" w:hAnsi="Times New Roman" w:cs="Times New Roman"/>
          <w:sz w:val="28"/>
          <w:szCs w:val="28"/>
          <w:lang w:val="uk-UA"/>
        </w:rPr>
        <w:t xml:space="preserve">хвороб органів 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>диха</w:t>
      </w:r>
      <w:r w:rsidR="00A04C3D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(17,2 %). Разом вони складають 85,1 %.</w:t>
      </w:r>
    </w:p>
    <w:p w14:paraId="7F426834" w14:textId="77777777" w:rsidR="003151C1" w:rsidRPr="007B3F55" w:rsidRDefault="003151C1" w:rsidP="008E33D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4BC836" w14:textId="2E7C2E8E" w:rsidR="00D94D90" w:rsidRPr="007B3F55" w:rsidRDefault="009219B0" w:rsidP="00D94D90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D12D4A6" wp14:editId="115B5517">
            <wp:extent cx="5501640" cy="2552700"/>
            <wp:effectExtent l="0" t="0" r="2286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236B2369" w14:textId="32316442" w:rsidR="00AD6D38" w:rsidRPr="007B3F55" w:rsidRDefault="00AD6D38" w:rsidP="00AD6D38">
      <w:pPr>
        <w:spacing w:line="36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lang w:val="uk-UA"/>
        </w:rPr>
        <w:t>Рис. 4.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F55">
        <w:rPr>
          <w:rFonts w:ascii="Times New Roman" w:hAnsi="Times New Roman" w:cs="Times New Roman"/>
          <w:lang w:val="uk-UA"/>
        </w:rPr>
        <w:t>Структура смертності від злоякісних новоутворень</w:t>
      </w:r>
      <w:r w:rsidR="00FC4C43" w:rsidRPr="007B3F55">
        <w:rPr>
          <w:rFonts w:ascii="Times New Roman" w:hAnsi="Times New Roman" w:cs="Times New Roman"/>
          <w:lang w:val="uk-UA"/>
        </w:rPr>
        <w:t>, 2015 рік</w:t>
      </w:r>
      <w:r w:rsidRPr="007B3F55">
        <w:rPr>
          <w:rFonts w:ascii="Times New Roman" w:hAnsi="Times New Roman" w:cs="Times New Roman"/>
          <w:lang w:val="uk-UA"/>
        </w:rPr>
        <w:t xml:space="preserve"> (%)</w:t>
      </w:r>
    </w:p>
    <w:p w14:paraId="49F3A052" w14:textId="77777777" w:rsidR="00FC4C43" w:rsidRPr="007B3F55" w:rsidRDefault="00FC4C43" w:rsidP="00AD6D38">
      <w:pPr>
        <w:spacing w:line="360" w:lineRule="auto"/>
        <w:ind w:firstLine="708"/>
        <w:jc w:val="both"/>
        <w:rPr>
          <w:rFonts w:ascii="Times New Roman" w:hAnsi="Times New Roman" w:cs="Times New Roman"/>
          <w:lang w:val="uk-UA"/>
        </w:rPr>
      </w:pPr>
    </w:p>
    <w:p w14:paraId="79BC41DC" w14:textId="77777777" w:rsidR="00FC4C43" w:rsidRPr="007B3F55" w:rsidRDefault="00FC4C43" w:rsidP="00AD6D38">
      <w:pPr>
        <w:spacing w:line="360" w:lineRule="auto"/>
        <w:ind w:firstLine="708"/>
        <w:jc w:val="both"/>
        <w:rPr>
          <w:rFonts w:ascii="Times New Roman" w:hAnsi="Times New Roman" w:cs="Times New Roman"/>
          <w:lang w:val="uk-UA"/>
        </w:rPr>
      </w:pPr>
    </w:p>
    <w:p w14:paraId="77B799FF" w14:textId="7135B71C" w:rsidR="00FC4C43" w:rsidRPr="007B3F55" w:rsidRDefault="00FC4C43" w:rsidP="00AD6D38">
      <w:pPr>
        <w:spacing w:line="36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BEAA14" wp14:editId="5AFA8847">
            <wp:extent cx="5593080" cy="2743200"/>
            <wp:effectExtent l="0" t="0" r="26670" b="19050"/>
            <wp:docPr id="255493219" name="Діаграма 2554932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AAAF4BB" w14:textId="1BFA2CD3" w:rsidR="00FC4C43" w:rsidRPr="007B3F55" w:rsidRDefault="00FC4C43" w:rsidP="00FC4C43">
      <w:pPr>
        <w:spacing w:line="36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lang w:val="uk-UA"/>
        </w:rPr>
        <w:t>Рис. 5.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F55">
        <w:rPr>
          <w:rFonts w:ascii="Times New Roman" w:hAnsi="Times New Roman" w:cs="Times New Roman"/>
          <w:lang w:val="uk-UA"/>
        </w:rPr>
        <w:t>Структура смертності від злоякісних новоутворень, 2021 рік (%)</w:t>
      </w:r>
    </w:p>
    <w:p w14:paraId="1FE6F753" w14:textId="77777777" w:rsidR="00FC4C43" w:rsidRPr="007B3F55" w:rsidRDefault="00FC4C43" w:rsidP="00AD6D38">
      <w:pPr>
        <w:spacing w:line="360" w:lineRule="auto"/>
        <w:ind w:firstLine="708"/>
        <w:jc w:val="both"/>
        <w:rPr>
          <w:rFonts w:ascii="Times New Roman" w:hAnsi="Times New Roman" w:cs="Times New Roman"/>
          <w:lang w:val="uk-UA"/>
        </w:rPr>
      </w:pPr>
    </w:p>
    <w:p w14:paraId="3EA28F31" w14:textId="77777777" w:rsidR="00FC4C43" w:rsidRPr="007B3F55" w:rsidRDefault="00FC4C43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B9E5FFB" wp14:editId="414EF280">
            <wp:extent cx="5585460" cy="3512820"/>
            <wp:effectExtent l="0" t="0" r="15240" b="11430"/>
            <wp:docPr id="464652284" name="Діаграма 46465228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A0AA97C" w14:textId="0B7A2968" w:rsidR="00AD6D38" w:rsidRPr="007B3F55" w:rsidRDefault="00AD6D38" w:rsidP="00FC4C43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lang w:val="uk-UA"/>
        </w:rPr>
        <w:t>Рис.</w:t>
      </w:r>
      <w:r w:rsidR="00C13A73" w:rsidRPr="007B3F55">
        <w:rPr>
          <w:rFonts w:ascii="Times New Roman" w:hAnsi="Times New Roman" w:cs="Times New Roman"/>
        </w:rPr>
        <w:t>6</w:t>
      </w:r>
      <w:r w:rsidRPr="007B3F55">
        <w:rPr>
          <w:rFonts w:ascii="Times New Roman" w:hAnsi="Times New Roman" w:cs="Times New Roman"/>
          <w:lang w:val="uk-UA"/>
        </w:rPr>
        <w:t>.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F55">
        <w:rPr>
          <w:rFonts w:ascii="Times New Roman" w:hAnsi="Times New Roman" w:cs="Times New Roman"/>
          <w:lang w:val="uk-UA"/>
        </w:rPr>
        <w:t>Структура смертності від злоякісних новоутворень</w:t>
      </w:r>
      <w:r w:rsidR="00FC4C43" w:rsidRPr="007B3F55">
        <w:rPr>
          <w:rFonts w:ascii="Times New Roman" w:hAnsi="Times New Roman" w:cs="Times New Roman"/>
          <w:lang w:val="uk-UA"/>
        </w:rPr>
        <w:t xml:space="preserve"> хвороб системи органів травлення, 2015 рік</w:t>
      </w:r>
      <w:r w:rsidRPr="007B3F55">
        <w:rPr>
          <w:rFonts w:ascii="Times New Roman" w:hAnsi="Times New Roman" w:cs="Times New Roman"/>
          <w:lang w:val="uk-UA"/>
        </w:rPr>
        <w:t xml:space="preserve"> (%)</w:t>
      </w:r>
    </w:p>
    <w:p w14:paraId="6A932724" w14:textId="77777777" w:rsidR="00FC4C43" w:rsidRPr="007B3F55" w:rsidRDefault="00FC4C43" w:rsidP="00FC4C43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</w:p>
    <w:p w14:paraId="15723355" w14:textId="475A3F9F" w:rsidR="00FC4C43" w:rsidRPr="007B3F55" w:rsidRDefault="00FC4C43" w:rsidP="00FC4C43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C479F22" wp14:editId="703CA9BF">
            <wp:extent cx="6035040" cy="3512820"/>
            <wp:effectExtent l="0" t="0" r="22860" b="11430"/>
            <wp:docPr id="1123882868" name="Діаграма 112388286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20DC3768" w14:textId="70B033AA" w:rsidR="00FC4C43" w:rsidRPr="007B3F55" w:rsidRDefault="00FC4C43" w:rsidP="00FC4C43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lang w:val="uk-UA"/>
        </w:rPr>
        <w:t>Рис.</w:t>
      </w:r>
      <w:r w:rsidR="00C13A73" w:rsidRPr="007B3F55">
        <w:rPr>
          <w:rFonts w:ascii="Times New Roman" w:hAnsi="Times New Roman" w:cs="Times New Roman"/>
        </w:rPr>
        <w:t>7</w:t>
      </w:r>
      <w:r w:rsidRPr="007B3F55">
        <w:rPr>
          <w:rFonts w:ascii="Times New Roman" w:hAnsi="Times New Roman" w:cs="Times New Roman"/>
          <w:lang w:val="uk-UA"/>
        </w:rPr>
        <w:t>.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F55">
        <w:rPr>
          <w:rFonts w:ascii="Times New Roman" w:hAnsi="Times New Roman" w:cs="Times New Roman"/>
          <w:lang w:val="uk-UA"/>
        </w:rPr>
        <w:t>Структура смертності від злоякісних новоутворень хвороб системи органів травлення, 2021 рік (%)</w:t>
      </w:r>
    </w:p>
    <w:p w14:paraId="6B1507E1" w14:textId="77777777" w:rsidR="00FC4C43" w:rsidRPr="007B3F55" w:rsidRDefault="00FC4C43" w:rsidP="00FC4C43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</w:p>
    <w:p w14:paraId="11EC1C69" w14:textId="499FAC5F" w:rsidR="00AD6D38" w:rsidRPr="007B3F55" w:rsidRDefault="00B33B4A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DA4998C" wp14:editId="4B602EC9">
            <wp:extent cx="5486400" cy="3512820"/>
            <wp:effectExtent l="0" t="0" r="0" b="1143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1187D765" w14:textId="491B4664" w:rsidR="00B33B4A" w:rsidRPr="007B3F55" w:rsidRDefault="00B33B4A" w:rsidP="00B33B4A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lang w:val="uk-UA"/>
        </w:rPr>
        <w:t>Рис.</w:t>
      </w:r>
      <w:r w:rsidR="00C13A73" w:rsidRPr="007B3F55">
        <w:rPr>
          <w:rFonts w:ascii="Times New Roman" w:hAnsi="Times New Roman" w:cs="Times New Roman"/>
        </w:rPr>
        <w:t>8</w:t>
      </w:r>
      <w:r w:rsidRPr="007B3F55">
        <w:rPr>
          <w:rFonts w:ascii="Times New Roman" w:hAnsi="Times New Roman" w:cs="Times New Roman"/>
          <w:lang w:val="uk-UA"/>
        </w:rPr>
        <w:t>.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F55">
        <w:rPr>
          <w:rFonts w:ascii="Times New Roman" w:hAnsi="Times New Roman" w:cs="Times New Roman"/>
          <w:lang w:val="uk-UA"/>
        </w:rPr>
        <w:t>Структура смертності від злоякісних новоутворень хвороб системи органів дихання, 2015 рік (%)</w:t>
      </w:r>
    </w:p>
    <w:p w14:paraId="26B84118" w14:textId="77777777" w:rsidR="00B33B4A" w:rsidRPr="007B3F55" w:rsidRDefault="00B33B4A" w:rsidP="00B33B4A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</w:p>
    <w:p w14:paraId="67ED3143" w14:textId="5A964CB7" w:rsidR="00B33B4A" w:rsidRPr="007B3F55" w:rsidRDefault="00B33B4A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309EEFB" wp14:editId="716D4F29">
            <wp:extent cx="5486400" cy="3512820"/>
            <wp:effectExtent l="0" t="0" r="0" b="1143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57590FD3" w14:textId="5BF475CC" w:rsidR="00B33B4A" w:rsidRPr="007B3F55" w:rsidRDefault="00B33B4A" w:rsidP="00B33B4A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lang w:val="uk-UA"/>
        </w:rPr>
        <w:t>Рис.</w:t>
      </w:r>
      <w:r w:rsidR="00C13A73" w:rsidRPr="007B3F55">
        <w:rPr>
          <w:rFonts w:ascii="Times New Roman" w:hAnsi="Times New Roman" w:cs="Times New Roman"/>
        </w:rPr>
        <w:t>9</w:t>
      </w:r>
      <w:r w:rsidRPr="007B3F55">
        <w:rPr>
          <w:rFonts w:ascii="Times New Roman" w:hAnsi="Times New Roman" w:cs="Times New Roman"/>
          <w:lang w:val="uk-UA"/>
        </w:rPr>
        <w:t>.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F55">
        <w:rPr>
          <w:rFonts w:ascii="Times New Roman" w:hAnsi="Times New Roman" w:cs="Times New Roman"/>
          <w:lang w:val="uk-UA"/>
        </w:rPr>
        <w:t>Структура смертності від злоякісних новоутворень хвороб системи органів дихання, 2021 рік (%)</w:t>
      </w:r>
    </w:p>
    <w:p w14:paraId="1EB99C04" w14:textId="51A30FDB" w:rsidR="00B33B4A" w:rsidRPr="007B3F55" w:rsidRDefault="00B33B4A" w:rsidP="00B33B4A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7A42C8E" wp14:editId="0158BA89">
            <wp:extent cx="6113292" cy="3512820"/>
            <wp:effectExtent l="0" t="0" r="1905" b="1143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0407131E" w14:textId="567B275F" w:rsidR="00B33B4A" w:rsidRPr="007B3F55" w:rsidRDefault="00B33B4A" w:rsidP="00B33B4A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lang w:val="uk-UA"/>
        </w:rPr>
        <w:t>Рис.</w:t>
      </w:r>
      <w:r w:rsidR="00C13A73" w:rsidRPr="007B3F55">
        <w:rPr>
          <w:rFonts w:ascii="Times New Roman" w:hAnsi="Times New Roman" w:cs="Times New Roman"/>
        </w:rPr>
        <w:t>10</w:t>
      </w:r>
      <w:r w:rsidRPr="007B3F55">
        <w:rPr>
          <w:rFonts w:ascii="Times New Roman" w:hAnsi="Times New Roman" w:cs="Times New Roman"/>
          <w:lang w:val="uk-UA"/>
        </w:rPr>
        <w:t>.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F55">
        <w:rPr>
          <w:rFonts w:ascii="Times New Roman" w:hAnsi="Times New Roman" w:cs="Times New Roman"/>
          <w:lang w:val="uk-UA"/>
        </w:rPr>
        <w:t>Структура смертності від злоякісних новоутворень хвороб сечостатевої системи, 2015 рік (%)</w:t>
      </w:r>
    </w:p>
    <w:p w14:paraId="432A8D11" w14:textId="77777777" w:rsidR="00775827" w:rsidRPr="007B3F55" w:rsidRDefault="00775827" w:rsidP="00B33B4A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</w:p>
    <w:p w14:paraId="10DF0896" w14:textId="7C897724" w:rsidR="00B33B4A" w:rsidRPr="007B3F55" w:rsidRDefault="00775827" w:rsidP="00775827">
      <w:pPr>
        <w:spacing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0ACAAD8" wp14:editId="1A41D94B">
            <wp:extent cx="5730816" cy="3497580"/>
            <wp:effectExtent l="0" t="0" r="22860" b="26670"/>
            <wp:docPr id="1100992189" name="Діаграма 110099218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5D2F7578" w14:textId="66E2FD04" w:rsidR="00F248C2" w:rsidRPr="007B3F55" w:rsidRDefault="00F248C2" w:rsidP="00F248C2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lang w:val="uk-UA"/>
        </w:rPr>
        <w:t>Рис.</w:t>
      </w:r>
      <w:r w:rsidR="00C13A73" w:rsidRPr="007B3F55">
        <w:rPr>
          <w:rFonts w:ascii="Times New Roman" w:hAnsi="Times New Roman" w:cs="Times New Roman"/>
        </w:rPr>
        <w:t>11</w:t>
      </w:r>
      <w:r w:rsidRPr="007B3F55">
        <w:rPr>
          <w:rFonts w:ascii="Times New Roman" w:hAnsi="Times New Roman" w:cs="Times New Roman"/>
          <w:lang w:val="uk-UA"/>
        </w:rPr>
        <w:t>.</w:t>
      </w:r>
      <w:r w:rsidRPr="007B3F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F55">
        <w:rPr>
          <w:rFonts w:ascii="Times New Roman" w:hAnsi="Times New Roman" w:cs="Times New Roman"/>
          <w:lang w:val="uk-UA"/>
        </w:rPr>
        <w:t>Структура смертності від злоякісних новоутворень хвороб сечостатевої системи, 2021 рік (%)</w:t>
      </w:r>
    </w:p>
    <w:p w14:paraId="309A4FC9" w14:textId="77777777" w:rsidR="00F248C2" w:rsidRPr="007B3F55" w:rsidRDefault="00F248C2" w:rsidP="00775827">
      <w:pPr>
        <w:spacing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FAC871E" w14:textId="77777777" w:rsidR="005F1A14" w:rsidRPr="007B3F55" w:rsidRDefault="005F1A14" w:rsidP="00775827">
      <w:pPr>
        <w:spacing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D9279B5" w14:textId="2CB74BB6" w:rsidR="005F1A14" w:rsidRPr="007B3F55" w:rsidRDefault="005F1A14" w:rsidP="00835FA1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Смертність від злоякісних новоутворень у розрізі регіонів</w:t>
      </w:r>
      <w:r w:rsid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обидві статі </w:t>
      </w: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(основні причини)</w:t>
      </w:r>
    </w:p>
    <w:p w14:paraId="2A510AC1" w14:textId="77777777" w:rsidR="005F1A14" w:rsidRPr="007B3F55" w:rsidRDefault="005F1A14" w:rsidP="00775827">
      <w:pPr>
        <w:spacing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E09AB0F" w14:textId="77777777" w:rsidR="005F1A14" w:rsidRPr="007B3F55" w:rsidRDefault="005F1A14" w:rsidP="00775827">
      <w:pPr>
        <w:spacing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C52591C" w14:textId="77777777" w:rsidR="00A3320C" w:rsidRDefault="00A3320C" w:rsidP="001B2E42">
      <w:pPr>
        <w:pStyle w:val="1"/>
        <w:ind w:left="0"/>
        <w:jc w:val="both"/>
        <w:rPr>
          <w:b/>
          <w:bCs/>
          <w:sz w:val="28"/>
          <w:szCs w:val="28"/>
          <w:lang w:val="uk-UA"/>
        </w:rPr>
      </w:pPr>
    </w:p>
    <w:p w14:paraId="42A13AC3" w14:textId="5EF65F6A" w:rsidR="005F1A14" w:rsidRPr="007B3F55" w:rsidRDefault="005F1A14" w:rsidP="001B2E42">
      <w:pPr>
        <w:pStyle w:val="1"/>
        <w:ind w:left="0"/>
        <w:jc w:val="both"/>
        <w:rPr>
          <w:b/>
          <w:bCs/>
          <w:sz w:val="28"/>
          <w:szCs w:val="28"/>
          <w:lang w:val="uk-UA"/>
        </w:rPr>
      </w:pPr>
      <w:r w:rsidRPr="007B3F55">
        <w:rPr>
          <w:b/>
          <w:bCs/>
          <w:sz w:val="28"/>
          <w:szCs w:val="28"/>
          <w:lang w:val="uk-UA"/>
        </w:rPr>
        <w:t>Таблиця 7. Смертність від злоякісних новоутворень</w:t>
      </w:r>
      <w:r w:rsidR="00EC42CF">
        <w:rPr>
          <w:b/>
          <w:bCs/>
          <w:sz w:val="28"/>
          <w:szCs w:val="28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за період 2015-2021 років (показник на 100 тис. населення)</w:t>
      </w:r>
      <w:r w:rsidR="00EC42CF">
        <w:rPr>
          <w:b/>
          <w:bCs/>
          <w:sz w:val="28"/>
          <w:szCs w:val="28"/>
          <w:lang w:val="uk-UA"/>
        </w:rPr>
        <w:t>, обидві статі</w:t>
      </w:r>
    </w:p>
    <w:p w14:paraId="3E581F6F" w14:textId="77777777" w:rsidR="005F1A14" w:rsidRPr="007B3F55" w:rsidRDefault="005F1A14" w:rsidP="001B2E42">
      <w:pPr>
        <w:ind w:left="360"/>
        <w:jc w:val="both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98"/>
        <w:gridCol w:w="1203"/>
        <w:gridCol w:w="798"/>
        <w:gridCol w:w="1203"/>
        <w:gridCol w:w="798"/>
        <w:gridCol w:w="1203"/>
      </w:tblGrid>
      <w:tr w:rsidR="005F1A14" w:rsidRPr="007B3F55" w14:paraId="20392662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C1E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bookmarkStart w:id="8" w:name="_Hlk143593557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DB2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F4C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5F1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0B2E55F4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4635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397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38C57EB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2A2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AA1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112BC82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BEC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E7D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1856E11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77C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835FA1" w:rsidRPr="007B3F55" w14:paraId="6A736FC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35C1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F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E4D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AB2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F23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721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65F02" w14:textId="3F66E72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7AA78" w14:textId="69BDF50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193,1</w:t>
            </w:r>
          </w:p>
        </w:tc>
      </w:tr>
      <w:tr w:rsidR="00835FA1" w:rsidRPr="007B3F55" w14:paraId="2DBB6E97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B368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95DE" w14:textId="67075734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2D81" w14:textId="1FA95AEE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8F1E" w14:textId="3F122BA9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6969" w14:textId="3721CC02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6B01E" w14:textId="376D8959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F59FA" w14:textId="003AEE9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</w:tr>
      <w:tr w:rsidR="00835FA1" w:rsidRPr="007B3F55" w14:paraId="08B5A9D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5520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696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770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B2A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6D5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88794" w14:textId="6FDF7609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619BA" w14:textId="6AC0220B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184,4</w:t>
            </w:r>
          </w:p>
        </w:tc>
      </w:tr>
      <w:tr w:rsidR="00835FA1" w:rsidRPr="007B3F55" w14:paraId="56F51F1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A2EE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47A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68B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855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9DD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83521" w14:textId="67E6E21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AE08C" w14:textId="1F7BEA31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142,6</w:t>
            </w:r>
          </w:p>
        </w:tc>
      </w:tr>
      <w:tr w:rsidR="00835FA1" w:rsidRPr="007B3F55" w14:paraId="19706B3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ADF3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F3E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E0B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0F9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EDA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D713D" w14:textId="6FD413D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E333D" w14:textId="360B231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224,9</w:t>
            </w:r>
          </w:p>
        </w:tc>
      </w:tr>
      <w:tr w:rsidR="00835FA1" w:rsidRPr="007B3F55" w14:paraId="617DEF2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4F2A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AF7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0ED9" w14:textId="7440685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7CC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2E4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0AFFC" w14:textId="644DCB2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C22C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835FA1" w:rsidRPr="007B3F55" w14:paraId="4B30C86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5981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80A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875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E3A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95C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9C299" w14:textId="1777479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B3B59" w14:textId="560192E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176,0</w:t>
            </w:r>
          </w:p>
        </w:tc>
      </w:tr>
      <w:tr w:rsidR="00835FA1" w:rsidRPr="007B3F55" w14:paraId="7923CAB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259B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622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70E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FAC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36A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D6B79" w14:textId="156E03E9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0F3BF" w14:textId="3898C08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158,2</w:t>
            </w:r>
          </w:p>
        </w:tc>
      </w:tr>
      <w:tr w:rsidR="00835FA1" w:rsidRPr="007B3F55" w14:paraId="218571B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B0A2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354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E8F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0F5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23E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9028E" w14:textId="571E244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3A673" w14:textId="3A62849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257,8</w:t>
            </w:r>
          </w:p>
        </w:tc>
      </w:tr>
      <w:tr w:rsidR="00835FA1" w:rsidRPr="007B3F55" w14:paraId="3AEEDC2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F4C3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A5A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803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8C5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9EF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F7BFE" w14:textId="70859C0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48855" w14:textId="50BF861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158,1</w:t>
            </w:r>
          </w:p>
        </w:tc>
      </w:tr>
      <w:tr w:rsidR="00835FA1" w:rsidRPr="007B3F55" w14:paraId="1BF2656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8622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B3C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87B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75C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697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6102" w14:textId="5E88208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B74F4" w14:textId="2755DF9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206,9</w:t>
            </w:r>
          </w:p>
        </w:tc>
      </w:tr>
      <w:tr w:rsidR="00835FA1" w:rsidRPr="007B3F55" w14:paraId="653B71A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9D3A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E5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6CE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17E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03A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B9BCC" w14:textId="2470B02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4A644" w14:textId="1222966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204,6</w:t>
            </w:r>
          </w:p>
        </w:tc>
      </w:tr>
      <w:tr w:rsidR="00835FA1" w:rsidRPr="007B3F55" w14:paraId="308F128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92D8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426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823D" w14:textId="65EFB5D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59C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8F7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3D14F" w14:textId="53F06C71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172D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835FA1" w:rsidRPr="007B3F55" w14:paraId="18376FE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5A8B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8BB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EA2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ECD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867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149F6" w14:textId="497D1D6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F4E30" w14:textId="5FDD663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172,7</w:t>
            </w:r>
          </w:p>
        </w:tc>
      </w:tr>
      <w:tr w:rsidR="00835FA1" w:rsidRPr="007B3F55" w14:paraId="5C64E4A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3940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014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B18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579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1E7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6964C" w14:textId="4BA6FA2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0C93D" w14:textId="5FD6E65B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181,6</w:t>
            </w:r>
          </w:p>
        </w:tc>
      </w:tr>
      <w:tr w:rsidR="00835FA1" w:rsidRPr="007B3F55" w14:paraId="44221B4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BD0D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622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687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094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E2E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C54B1" w14:textId="5250228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9DA8C" w14:textId="6748627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204,7</w:t>
            </w:r>
          </w:p>
        </w:tc>
      </w:tr>
      <w:tr w:rsidR="00835FA1" w:rsidRPr="007B3F55" w14:paraId="2A1DDD6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4F22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B65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5CD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265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7BF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08A33" w14:textId="5EF7350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2B8F2" w14:textId="4CB9D1F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215,5</w:t>
            </w:r>
          </w:p>
        </w:tc>
      </w:tr>
      <w:tr w:rsidR="00835FA1" w:rsidRPr="007B3F55" w14:paraId="1A04CEA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88D1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8FF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FE7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2D5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443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FA5A3" w14:textId="0FB8BFB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23129" w14:textId="3D9F4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155,5</w:t>
            </w:r>
          </w:p>
        </w:tc>
      </w:tr>
      <w:tr w:rsidR="00835FA1" w:rsidRPr="007B3F55" w14:paraId="257887C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D7ED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713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4E2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169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D36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8F3A2" w14:textId="2285695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73FD4" w14:textId="7327D30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218,5</w:t>
            </w:r>
          </w:p>
        </w:tc>
      </w:tr>
      <w:tr w:rsidR="00835FA1" w:rsidRPr="007B3F55" w14:paraId="49798B1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9604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DE2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9CE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E5A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A65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7F2E9" w14:textId="59D8716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EA62B" w14:textId="5F82D0E2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163,3</w:t>
            </w:r>
          </w:p>
        </w:tc>
      </w:tr>
      <w:tr w:rsidR="00835FA1" w:rsidRPr="007B3F55" w14:paraId="1B597E7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2E5E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BD8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43F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8B3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813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0C71E" w14:textId="389459D9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37CDA" w14:textId="2E47BB51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206,3</w:t>
            </w:r>
          </w:p>
        </w:tc>
      </w:tr>
      <w:tr w:rsidR="00835FA1" w:rsidRPr="007B3F55" w14:paraId="1CE0F53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F803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7D0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667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B28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058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C5BD1" w14:textId="10E9D1F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B5536" w14:textId="7528CBC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185,2</w:t>
            </w:r>
          </w:p>
        </w:tc>
      </w:tr>
      <w:tr w:rsidR="00835FA1" w:rsidRPr="007B3F55" w14:paraId="22EB8CF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683D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F8E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880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9E6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A71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AD0A7" w14:textId="391E12A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36738" w14:textId="51BE01E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189,8</w:t>
            </w:r>
          </w:p>
        </w:tc>
      </w:tr>
      <w:tr w:rsidR="00835FA1" w:rsidRPr="007B3F55" w14:paraId="667590C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9281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24F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251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2D0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71B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20D5F" w14:textId="015C0371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7A157" w14:textId="41FCB79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208,3</w:t>
            </w:r>
          </w:p>
        </w:tc>
      </w:tr>
      <w:tr w:rsidR="00835FA1" w:rsidRPr="007B3F55" w14:paraId="258E6F1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D3AC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3BD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409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8AD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691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EA0E6" w14:textId="171B851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F445D" w14:textId="15CD2D2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165,3</w:t>
            </w:r>
          </w:p>
        </w:tc>
      </w:tr>
      <w:tr w:rsidR="00835FA1" w:rsidRPr="007B3F55" w14:paraId="602CF17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8DE2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10B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E86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08B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0E5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88EC7" w14:textId="7B4AFA2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A3A56" w14:textId="066C809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192,0</w:t>
            </w:r>
          </w:p>
        </w:tc>
      </w:tr>
      <w:tr w:rsidR="00835FA1" w:rsidRPr="007B3F55" w14:paraId="5F1627B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8EF1" w14:textId="77777777" w:rsidR="00835FA1" w:rsidRPr="00E01FF3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812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7C1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F83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0D8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1D844" w14:textId="0B8DFE9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290B5" w14:textId="616CC99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183,5</w:t>
            </w:r>
          </w:p>
        </w:tc>
      </w:tr>
      <w:tr w:rsidR="005F1A14" w:rsidRPr="007B3F55" w14:paraId="4B65930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D858" w14:textId="77777777" w:rsidR="005F1A14" w:rsidRPr="00E01FF3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96A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CFF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8E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FEE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C27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A52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8"/>
    </w:tbl>
    <w:p w14:paraId="12C710F3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79E1E8BB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6AAA3F73" w14:textId="77777777" w:rsidR="005F1A14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6A608DA6" w14:textId="77777777" w:rsidR="001F32C4" w:rsidRDefault="001F32C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</w:p>
    <w:p w14:paraId="731617FA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4ED01CF5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428F1168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3E3EACA6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09A81A36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1F4A63BF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74CD159A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17F1C3E8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4E6533F1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10B45F20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3354E21E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1753AD5F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566DC261" w14:textId="77777777" w:rsidR="00A3320C" w:rsidRDefault="00A3320C" w:rsidP="00D55B8E">
      <w:pPr>
        <w:pStyle w:val="2"/>
        <w:ind w:left="0"/>
        <w:jc w:val="both"/>
        <w:rPr>
          <w:b/>
          <w:bCs/>
          <w:sz w:val="28"/>
          <w:szCs w:val="28"/>
          <w:lang w:val="uk-UA"/>
        </w:rPr>
      </w:pPr>
    </w:p>
    <w:p w14:paraId="135519AF" w14:textId="1AAF2EB5" w:rsidR="001F32C4" w:rsidRPr="005E4C6B" w:rsidRDefault="001F32C4" w:rsidP="00D55B8E">
      <w:pPr>
        <w:pStyle w:val="2"/>
        <w:ind w:left="0"/>
        <w:jc w:val="both"/>
        <w:rPr>
          <w:b/>
          <w:bCs/>
          <w:sz w:val="28"/>
          <w:szCs w:val="28"/>
          <w:lang w:val="uk-UA"/>
        </w:rPr>
      </w:pPr>
      <w:r w:rsidRPr="005E4C6B">
        <w:rPr>
          <w:b/>
          <w:bCs/>
          <w:sz w:val="28"/>
          <w:szCs w:val="28"/>
          <w:lang w:val="uk-UA"/>
        </w:rPr>
        <w:t>Таблиця</w:t>
      </w:r>
      <w:r w:rsidRPr="0075117B">
        <w:rPr>
          <w:b/>
          <w:bCs/>
          <w:sz w:val="28"/>
          <w:szCs w:val="28"/>
        </w:rPr>
        <w:t xml:space="preserve"> 8</w:t>
      </w:r>
      <w:r w:rsidRPr="005E4C6B">
        <w:rPr>
          <w:b/>
          <w:bCs/>
          <w:sz w:val="28"/>
          <w:szCs w:val="28"/>
          <w:lang w:val="uk-UA"/>
        </w:rPr>
        <w:t>. Смертність від злоякісних новоутворень хвороб органів травлення за період 2015-2021 років (показник на 100 тис. населення)</w:t>
      </w:r>
      <w:r w:rsidR="001B2E42">
        <w:rPr>
          <w:b/>
          <w:bCs/>
          <w:sz w:val="28"/>
          <w:szCs w:val="28"/>
          <w:lang w:val="uk-UA"/>
        </w:rPr>
        <w:t>, обидві статі</w:t>
      </w:r>
    </w:p>
    <w:p w14:paraId="42C6FA08" w14:textId="77777777" w:rsidR="001F32C4" w:rsidRPr="005E4C6B" w:rsidRDefault="001F32C4" w:rsidP="001F32C4">
      <w:pPr>
        <w:ind w:left="360"/>
        <w:rPr>
          <w:lang w:val="uk-UA"/>
        </w:rPr>
      </w:pPr>
      <w:r w:rsidRPr="005E4C6B">
        <w:rPr>
          <w:b/>
          <w:bCs/>
          <w:sz w:val="32"/>
          <w:szCs w:val="32"/>
          <w:lang w:val="uk-UA"/>
        </w:rPr>
        <w:t xml:space="preserve">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98"/>
        <w:gridCol w:w="1203"/>
        <w:gridCol w:w="798"/>
        <w:gridCol w:w="1203"/>
        <w:gridCol w:w="798"/>
        <w:gridCol w:w="1203"/>
      </w:tblGrid>
      <w:tr w:rsidR="001F32C4" w:rsidRPr="001F32C4" w14:paraId="4432700D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EC3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7FC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E82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31D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1F32C4" w:rsidRPr="001F32C4" w14:paraId="69E7D525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7B10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F49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5FE5641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E66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FCC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7C5F361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F6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2A4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6D4DA9C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214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1F32C4" w:rsidRPr="001F32C4" w14:paraId="5731F2B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CE4B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F1BF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30097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1A5C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1C09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29977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595D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2ACD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29095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E0D5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76,6</w:t>
            </w:r>
          </w:p>
        </w:tc>
      </w:tr>
      <w:tr w:rsidR="001F32C4" w:rsidRPr="001F32C4" w14:paraId="39545D67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D829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669C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4925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F037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51A1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5C13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30A7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F32C4" w:rsidRPr="001F32C4" w14:paraId="246A46B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15DA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3397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F779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BF05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0FA1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6801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D06C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78,6</w:t>
            </w:r>
          </w:p>
        </w:tc>
      </w:tr>
      <w:tr w:rsidR="001F32C4" w:rsidRPr="001F32C4" w14:paraId="6C959E9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40A2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7472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bookmarkStart w:id="9" w:name="RANGE!D38"/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616</w:t>
            </w:r>
            <w:bookmarkEnd w:id="9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1041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6182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891E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2957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C35B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58,4</w:t>
            </w:r>
          </w:p>
        </w:tc>
      </w:tr>
      <w:tr w:rsidR="001F32C4" w:rsidRPr="001F32C4" w14:paraId="6FB6DA3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1E3E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BFA5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2860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F3F2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5D44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2843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E0C0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026A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2818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7EB3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90,4</w:t>
            </w:r>
          </w:p>
        </w:tc>
      </w:tr>
      <w:tr w:rsidR="001F32C4" w:rsidRPr="001F32C4" w14:paraId="3D121B8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7640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B624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2061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5D5E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C851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AB2B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653D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C597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F32C4" w:rsidRPr="001F32C4" w14:paraId="1202D7E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D5D2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E52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EF45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0BDB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A147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F883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9C3A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68,7</w:t>
            </w:r>
          </w:p>
        </w:tc>
      </w:tr>
      <w:tr w:rsidR="001F32C4" w:rsidRPr="001F32C4" w14:paraId="6625028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49CF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6523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C841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408B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06F9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6A6F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1004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60,9</w:t>
            </w:r>
          </w:p>
        </w:tc>
      </w:tr>
      <w:tr w:rsidR="001F32C4" w:rsidRPr="001F32C4" w14:paraId="1413C48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DC1A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B951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4077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F7E8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6E00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C7F1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3C75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100,3</w:t>
            </w:r>
          </w:p>
        </w:tc>
      </w:tr>
      <w:tr w:rsidR="001F32C4" w:rsidRPr="001F32C4" w14:paraId="5667FE8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3A0C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AB16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3B9F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22FF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60A0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B10A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A77F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59,0</w:t>
            </w:r>
          </w:p>
        </w:tc>
      </w:tr>
      <w:tr w:rsidR="001F32C4" w:rsidRPr="001F32C4" w14:paraId="3E23EC3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D17E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DB50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78B5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862D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59A3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A195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A943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82,6</w:t>
            </w:r>
          </w:p>
        </w:tc>
      </w:tr>
      <w:tr w:rsidR="001F32C4" w:rsidRPr="001F32C4" w14:paraId="5C27793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36A0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1404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C182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73C4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12F4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FF12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2C1F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75,6</w:t>
            </w:r>
          </w:p>
        </w:tc>
      </w:tr>
      <w:tr w:rsidR="001F32C4" w:rsidRPr="001F32C4" w14:paraId="0EA4846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23ED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6243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8728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F6EE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D778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FF19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4FB9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F32C4" w:rsidRPr="001F32C4" w14:paraId="483454C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63BD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A361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9971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6816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F5F2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1417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A43B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63,5</w:t>
            </w:r>
          </w:p>
        </w:tc>
      </w:tr>
      <w:tr w:rsidR="001F32C4" w:rsidRPr="001F32C4" w14:paraId="3C1BF8B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A1A7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7361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319E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65F7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8D47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C6FB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7859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72,0</w:t>
            </w:r>
          </w:p>
        </w:tc>
      </w:tr>
      <w:tr w:rsidR="001F32C4" w:rsidRPr="001F32C4" w14:paraId="341CB56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A998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6F96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74F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67A2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81F9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21C9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69D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79,4</w:t>
            </w:r>
          </w:p>
        </w:tc>
      </w:tr>
      <w:tr w:rsidR="001F32C4" w:rsidRPr="001F32C4" w14:paraId="0ED2C8D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D949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4925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E349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49F2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9B51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60A9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1937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87,2</w:t>
            </w:r>
          </w:p>
        </w:tc>
      </w:tr>
      <w:tr w:rsidR="001F32C4" w:rsidRPr="001F32C4" w14:paraId="5451527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5798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D3A7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97FD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A17F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58BA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AB53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615D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62,0</w:t>
            </w:r>
          </w:p>
        </w:tc>
      </w:tr>
      <w:tr w:rsidR="001F32C4" w:rsidRPr="001F32C4" w14:paraId="331D6D9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8C40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2581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ACA0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4DCF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CA2B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B949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0F2C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93,5</w:t>
            </w:r>
          </w:p>
        </w:tc>
      </w:tr>
      <w:tr w:rsidR="001F32C4" w:rsidRPr="001F32C4" w14:paraId="067FDBE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27E6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45C5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6B7B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2BFF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B7AC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26E3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B6EA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63,6</w:t>
            </w:r>
          </w:p>
        </w:tc>
      </w:tr>
      <w:tr w:rsidR="001F32C4" w:rsidRPr="001F32C4" w14:paraId="4A9D03F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DBA4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1166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5D9D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203A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44BD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DFC9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F773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84,8</w:t>
            </w:r>
          </w:p>
        </w:tc>
      </w:tr>
      <w:tr w:rsidR="001F32C4" w:rsidRPr="001F32C4" w14:paraId="7F2E641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1C17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558A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6BE4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EB22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5BF3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55F2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0EBA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69,5</w:t>
            </w:r>
          </w:p>
        </w:tc>
      </w:tr>
      <w:tr w:rsidR="001F32C4" w:rsidRPr="001F32C4" w14:paraId="08B5C62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16E2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1A31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950C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E17A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E1E4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CAE5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8EE9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74,8</w:t>
            </w:r>
          </w:p>
        </w:tc>
      </w:tr>
      <w:tr w:rsidR="001F32C4" w:rsidRPr="001F32C4" w14:paraId="68AAF58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F7CC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517B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C283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EAFA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64B7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95F2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550D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85,4</w:t>
            </w:r>
          </w:p>
        </w:tc>
      </w:tr>
      <w:tr w:rsidR="001F32C4" w:rsidRPr="001F32C4" w14:paraId="55A365B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7F48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494B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A2D1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08D1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0AA7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8FA5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8A44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65,0</w:t>
            </w:r>
          </w:p>
        </w:tc>
      </w:tr>
      <w:tr w:rsidR="001F32C4" w:rsidRPr="001F32C4" w14:paraId="35F197C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746B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C186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0A75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0ADD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9E70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19E5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32C9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80,5</w:t>
            </w:r>
          </w:p>
        </w:tc>
      </w:tr>
      <w:tr w:rsidR="001F32C4" w:rsidRPr="001F32C4" w14:paraId="21FD19D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BD15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A97E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291D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2014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29977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7092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6341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A49C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73,4</w:t>
            </w:r>
          </w:p>
        </w:tc>
      </w:tr>
      <w:tr w:rsidR="001F32C4" w:rsidRPr="001F32C4" w14:paraId="09B22FB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BF3F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969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523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75B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219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048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A01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</w:tbl>
    <w:p w14:paraId="13DC1A6E" w14:textId="77777777" w:rsidR="001F32C4" w:rsidRPr="005E4C6B" w:rsidRDefault="001F32C4" w:rsidP="001F32C4">
      <w:pPr>
        <w:rPr>
          <w:lang w:val="uk-UA"/>
        </w:rPr>
      </w:pPr>
    </w:p>
    <w:p w14:paraId="7DEE96DE" w14:textId="77777777" w:rsidR="001F32C4" w:rsidRPr="001F32C4" w:rsidRDefault="001F32C4" w:rsidP="001F32C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iCs/>
          <w:lang w:val="uk-UA"/>
        </w:rPr>
      </w:pPr>
      <w:r w:rsidRPr="001F32C4">
        <w:rPr>
          <w:rFonts w:ascii="Times New Roman" w:hAnsi="Times New Roman" w:cs="Times New Roman"/>
          <w:lang w:val="uk-UA"/>
        </w:rPr>
        <w:t>*</w:t>
      </w:r>
      <w:r w:rsidRPr="001F32C4">
        <w:rPr>
          <w:rFonts w:ascii="Times New Roman" w:hAnsi="Times New Roman" w:cs="Times New Roman"/>
          <w:b/>
          <w:bCs/>
          <w:i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451EC998" w14:textId="77777777" w:rsidR="001F32C4" w:rsidRPr="001F32C4" w:rsidRDefault="001F32C4" w:rsidP="001F32C4">
      <w:pPr>
        <w:rPr>
          <w:rFonts w:ascii="Times New Roman" w:hAnsi="Times New Roman" w:cs="Times New Roman"/>
          <w:b/>
          <w:bCs/>
          <w:iCs/>
          <w:lang w:val="uk-UA"/>
        </w:rPr>
      </w:pPr>
      <w:r w:rsidRPr="001F32C4">
        <w:rPr>
          <w:rFonts w:ascii="Times New Roman" w:hAnsi="Times New Roman" w:cs="Times New Roman"/>
          <w:b/>
          <w:bCs/>
          <w:iCs/>
          <w:lang w:val="uk-UA"/>
        </w:rPr>
        <w:t>**Без урахування тимчасово окупованої території АР Крим і м.Севастополя</w:t>
      </w:r>
    </w:p>
    <w:p w14:paraId="138C95A2" w14:textId="77777777" w:rsidR="001F32C4" w:rsidRPr="007B3F55" w:rsidRDefault="001F32C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</w:p>
    <w:p w14:paraId="2050FFD0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C572736" w14:textId="77777777" w:rsidR="001F32C4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</w:p>
    <w:p w14:paraId="2E2482C5" w14:textId="743007F8" w:rsidR="001F32C4" w:rsidRDefault="001F32C4" w:rsidP="005F1A14">
      <w:pPr>
        <w:pStyle w:val="1"/>
        <w:ind w:left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у тому числі:</w:t>
      </w:r>
    </w:p>
    <w:p w14:paraId="542F1038" w14:textId="77777777" w:rsidR="001F32C4" w:rsidRPr="0075117B" w:rsidRDefault="001F32C4" w:rsidP="005F1A14">
      <w:pPr>
        <w:pStyle w:val="1"/>
        <w:ind w:left="0"/>
        <w:rPr>
          <w:sz w:val="20"/>
          <w:szCs w:val="20"/>
        </w:rPr>
      </w:pPr>
    </w:p>
    <w:p w14:paraId="5E728AA7" w14:textId="660F9709" w:rsidR="005F1A14" w:rsidRPr="007B3F55" w:rsidRDefault="005F1A14" w:rsidP="005F1A14">
      <w:pPr>
        <w:pStyle w:val="1"/>
        <w:ind w:left="0"/>
        <w:rPr>
          <w:b/>
          <w:bCs/>
          <w:sz w:val="28"/>
          <w:szCs w:val="28"/>
          <w:lang w:val="uk-UA"/>
        </w:rPr>
      </w:pPr>
      <w:r w:rsidRPr="007B3F55">
        <w:rPr>
          <w:b/>
          <w:bCs/>
          <w:sz w:val="28"/>
          <w:szCs w:val="28"/>
          <w:lang w:val="uk-UA"/>
        </w:rPr>
        <w:t xml:space="preserve">Таблиця </w:t>
      </w:r>
      <w:r w:rsidR="001F32C4" w:rsidRPr="0075117B">
        <w:rPr>
          <w:b/>
          <w:bCs/>
          <w:sz w:val="28"/>
          <w:szCs w:val="28"/>
        </w:rPr>
        <w:t>9</w:t>
      </w:r>
      <w:r w:rsidRPr="007B3F55">
        <w:rPr>
          <w:b/>
          <w:bCs/>
          <w:sz w:val="28"/>
          <w:szCs w:val="28"/>
          <w:lang w:val="uk-UA"/>
        </w:rPr>
        <w:t>. Смертність від злоякісних новоутворень шлунку за період 2015-2021 років (показник на 100тис. населення)</w:t>
      </w:r>
      <w:r w:rsidR="00FB2052">
        <w:rPr>
          <w:b/>
          <w:bCs/>
          <w:sz w:val="28"/>
          <w:szCs w:val="28"/>
          <w:lang w:val="uk-UA"/>
        </w:rPr>
        <w:t>, обидві статі</w:t>
      </w:r>
    </w:p>
    <w:p w14:paraId="6B3E1C6E" w14:textId="77777777" w:rsidR="005F1A14" w:rsidRPr="007B3F55" w:rsidRDefault="005F1A14" w:rsidP="005F1A14">
      <w:pPr>
        <w:pStyle w:val="1"/>
        <w:ind w:left="0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98"/>
        <w:gridCol w:w="1203"/>
        <w:gridCol w:w="798"/>
        <w:gridCol w:w="1203"/>
        <w:gridCol w:w="798"/>
        <w:gridCol w:w="1203"/>
      </w:tblGrid>
      <w:tr w:rsidR="005F1A14" w:rsidRPr="007B3F55" w14:paraId="402E2D0F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9A2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9D1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3E4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BE8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2DA6A702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7C4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A15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4034EE6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F20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473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4267DE1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260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3A4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0921781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E09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835FA1" w:rsidRPr="007B3F55" w14:paraId="2EFCC85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B53E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EA3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CA0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2EC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BB9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0A99C" w14:textId="0738023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5848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79506" w14:textId="0ABAAB6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15,4</w:t>
            </w:r>
          </w:p>
        </w:tc>
      </w:tr>
      <w:tr w:rsidR="00835FA1" w:rsidRPr="007B3F55" w14:paraId="5F4A2D28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990A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D4C6" w14:textId="6CF42829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75FD" w14:textId="6DB5A993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3E61" w14:textId="6D374FD4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F66A" w14:textId="7DFE79B7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71EEA" w14:textId="364EBF6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9F21E" w14:textId="0611873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835FA1" w:rsidRPr="007B3F55" w14:paraId="3240AF8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4394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5BC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F6E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8BB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44E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5F039" w14:textId="697E318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D700E" w14:textId="293F30B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16,3</w:t>
            </w:r>
          </w:p>
        </w:tc>
      </w:tr>
      <w:tr w:rsidR="00835FA1" w:rsidRPr="007B3F55" w14:paraId="2EEB446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1A0A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EF9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345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E30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289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EEB8A" w14:textId="783C64B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F004D" w14:textId="3FF0E64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</w:tr>
      <w:tr w:rsidR="00835FA1" w:rsidRPr="007B3F55" w14:paraId="08CC13E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8A6D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2B0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69B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FBE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A92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A2E03" w14:textId="17BFCA6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533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3F1B1" w14:textId="33C48E4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835FA1" w:rsidRPr="007B3F55" w14:paraId="07815D8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6CE4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2B9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F623" w14:textId="3820944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56D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0DF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6809E" w14:textId="169266B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0F69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835FA1" w:rsidRPr="007B3F55" w14:paraId="7C2EC3F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710B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7AC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FE9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6F4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AAE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9A37A" w14:textId="097AAA0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182AB" w14:textId="41D8E56B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</w:tr>
      <w:tr w:rsidR="00835FA1" w:rsidRPr="007B3F55" w14:paraId="6D96E7E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DA71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DB9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448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F79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4D4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83698" w14:textId="38E619C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36B44" w14:textId="6E77D45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</w:tr>
      <w:tr w:rsidR="00835FA1" w:rsidRPr="007B3F55" w14:paraId="1D5B0D2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0E03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706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7ED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641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7EB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F436D" w14:textId="0618E5EB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A5E92" w14:textId="04392EB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16,4</w:t>
            </w:r>
          </w:p>
        </w:tc>
      </w:tr>
      <w:tr w:rsidR="00835FA1" w:rsidRPr="007B3F55" w14:paraId="0C7B98C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D40E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081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F62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1EE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F4A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EE8B0" w14:textId="20C284E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173FE" w14:textId="6171DBB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</w:tr>
      <w:tr w:rsidR="00835FA1" w:rsidRPr="007B3F55" w14:paraId="4D6AE35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413C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972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874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277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484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7F1E1" w14:textId="680641E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71FC6" w14:textId="531C5AD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</w:tr>
      <w:tr w:rsidR="00835FA1" w:rsidRPr="007B3F55" w14:paraId="2C4EAE4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717B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377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1B3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C2E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F5E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CB035" w14:textId="01D5F55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09C73" w14:textId="0831375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</w:tr>
      <w:tr w:rsidR="00835FA1" w:rsidRPr="007B3F55" w14:paraId="234120E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FD6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802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9F5F" w14:textId="54E491E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E57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CE6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0A8D3" w14:textId="6325A5D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98B4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835FA1" w:rsidRPr="007B3F55" w14:paraId="7109AC6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E5E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B52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5CE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EB8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4DB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49ED2" w14:textId="3657ABF2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314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DD38C" w14:textId="5C6C29B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</w:tr>
      <w:tr w:rsidR="00835FA1" w:rsidRPr="007B3F55" w14:paraId="559F7DA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BFB7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904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6BA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E0C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F67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78B67" w14:textId="3C896AA2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BA32A" w14:textId="7ECCAD2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</w:tr>
      <w:tr w:rsidR="00835FA1" w:rsidRPr="007B3F55" w14:paraId="6B3BED9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C2D0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A08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EAE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736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AA3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49BE3" w14:textId="0D1C9FD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D1001" w14:textId="1E2DDFB1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</w:tr>
      <w:tr w:rsidR="00835FA1" w:rsidRPr="007B3F55" w14:paraId="613325D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F9F0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6EC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05F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97C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E9E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2445A" w14:textId="60EB4D2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4F1F5" w14:textId="3DFCF3A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16,8</w:t>
            </w:r>
          </w:p>
        </w:tc>
      </w:tr>
      <w:tr w:rsidR="00835FA1" w:rsidRPr="007B3F55" w14:paraId="5A2D1BE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4B4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B5C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168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AF8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A54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5BF4E" w14:textId="2C1BC62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8BD25" w14:textId="408E7FE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14,2</w:t>
            </w:r>
          </w:p>
        </w:tc>
      </w:tr>
      <w:tr w:rsidR="00835FA1" w:rsidRPr="007B3F55" w14:paraId="74908BD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DA5E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136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31C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5CD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760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2CC4C" w14:textId="35CD3BF9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44179" w14:textId="1D8299C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22,2</w:t>
            </w:r>
          </w:p>
        </w:tc>
      </w:tr>
      <w:tr w:rsidR="00835FA1" w:rsidRPr="007B3F55" w14:paraId="152071D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5227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920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446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004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534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EB0D0" w14:textId="36510982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2115A" w14:textId="5DE680E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835FA1" w:rsidRPr="007B3F55" w14:paraId="05C28D8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8EF7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5A3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E56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457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A8F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DEC0B" w14:textId="6EEB7B4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53EB0" w14:textId="5AE615F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16,9</w:t>
            </w:r>
          </w:p>
        </w:tc>
      </w:tr>
      <w:tr w:rsidR="00835FA1" w:rsidRPr="007B3F55" w14:paraId="4905F63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3DB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7E7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3A6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709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460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8CB0B" w14:textId="47E541E1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21253" w14:textId="411D21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</w:tr>
      <w:tr w:rsidR="00835FA1" w:rsidRPr="007B3F55" w14:paraId="3F58782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2DD9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8D5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FC3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0AC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0F4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A8C87" w14:textId="1599AC1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DF54D" w14:textId="436B003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17,0</w:t>
            </w:r>
          </w:p>
        </w:tc>
      </w:tr>
      <w:tr w:rsidR="00835FA1" w:rsidRPr="007B3F55" w14:paraId="23A1431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EFDE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FBF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87F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59B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776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78868" w14:textId="7AF3F101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8E8A1" w14:textId="7B71A7F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19,4</w:t>
            </w:r>
          </w:p>
        </w:tc>
      </w:tr>
      <w:tr w:rsidR="00835FA1" w:rsidRPr="007B3F55" w14:paraId="5DA7982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20E4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C7B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495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8AD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13B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69432" w14:textId="5245076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022E6" w14:textId="3D3979B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</w:tr>
      <w:tr w:rsidR="00835FA1" w:rsidRPr="007B3F55" w14:paraId="7BA2A04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549B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624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F87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B4C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6EC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E36D5" w14:textId="610055D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A7D38" w14:textId="64EB42C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20,4</w:t>
            </w:r>
          </w:p>
        </w:tc>
      </w:tr>
      <w:tr w:rsidR="00835FA1" w:rsidRPr="007B3F55" w14:paraId="71837BE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13A5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75F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249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22E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D48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32C5E" w14:textId="306D7BF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9C626" w14:textId="7338E0D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14,8</w:t>
            </w:r>
          </w:p>
        </w:tc>
      </w:tr>
      <w:tr w:rsidR="00835FA1" w:rsidRPr="007B3F55" w14:paraId="4A6BEDA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BCBB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4924" w14:textId="3D23EB03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E9E8" w14:textId="25FBAF3A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3E9F" w14:textId="437E1571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55B2" w14:textId="570973EE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51ED" w14:textId="6816372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B6C8" w14:textId="374DA842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</w:tbl>
    <w:p w14:paraId="2988CEBA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006F6BBF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4D853E60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>**Без урахування тимчасово окупованої території АР Крим і м.Севастополя</w:t>
      </w:r>
    </w:p>
    <w:p w14:paraId="0BB6C75D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E525E09" w14:textId="77777777" w:rsidR="001F32C4" w:rsidRDefault="005F1A14" w:rsidP="005F1A14">
      <w:pPr>
        <w:spacing w:after="160" w:line="259" w:lineRule="auto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lang w:val="uk-UA"/>
        </w:rPr>
        <w:br w:type="page"/>
      </w:r>
    </w:p>
    <w:p w14:paraId="7B0ACE6C" w14:textId="77777777" w:rsidR="001F32C4" w:rsidRDefault="001F32C4" w:rsidP="001F32C4">
      <w:pPr>
        <w:pStyle w:val="1"/>
        <w:ind w:left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у тому числі:</w:t>
      </w:r>
    </w:p>
    <w:p w14:paraId="4EDFCEBB" w14:textId="77777777" w:rsidR="001F32C4" w:rsidRDefault="001F32C4" w:rsidP="005F1A14">
      <w:pPr>
        <w:spacing w:after="160" w:line="259" w:lineRule="auto"/>
        <w:rPr>
          <w:rFonts w:ascii="Times New Roman" w:hAnsi="Times New Roman" w:cs="Times New Roman"/>
          <w:lang w:val="uk-UA"/>
        </w:rPr>
      </w:pPr>
    </w:p>
    <w:p w14:paraId="7E0AFB98" w14:textId="029B5135" w:rsidR="005F1A14" w:rsidRPr="007B3F55" w:rsidRDefault="005F1A14" w:rsidP="00D55B8E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7B3F5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Таблиця </w:t>
      </w:r>
      <w:r w:rsidR="001F32C4" w:rsidRPr="0075117B">
        <w:rPr>
          <w:rFonts w:ascii="Times New Roman" w:hAnsi="Times New Roman" w:cs="Times New Roman"/>
          <w:b/>
          <w:bCs/>
          <w:sz w:val="27"/>
          <w:szCs w:val="27"/>
        </w:rPr>
        <w:t>10</w:t>
      </w:r>
      <w:r w:rsidRPr="007B3F55">
        <w:rPr>
          <w:rFonts w:ascii="Times New Roman" w:hAnsi="Times New Roman" w:cs="Times New Roman"/>
          <w:b/>
          <w:bCs/>
          <w:sz w:val="27"/>
          <w:szCs w:val="27"/>
          <w:lang w:val="uk-UA"/>
        </w:rPr>
        <w:t>. Смертність від злоякісних новоутворень ободової кишки за період 2015-2021 років (показник на 100 тис. населення)</w:t>
      </w:r>
      <w:r w:rsidR="00FB2052">
        <w:rPr>
          <w:rFonts w:ascii="Times New Roman" w:hAnsi="Times New Roman" w:cs="Times New Roman"/>
          <w:b/>
          <w:bCs/>
          <w:sz w:val="27"/>
          <w:szCs w:val="27"/>
          <w:lang w:val="uk-UA"/>
        </w:rPr>
        <w:t>, обидві статі</w:t>
      </w:r>
    </w:p>
    <w:p w14:paraId="0662FAFF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98"/>
        <w:gridCol w:w="1203"/>
        <w:gridCol w:w="798"/>
        <w:gridCol w:w="1203"/>
        <w:gridCol w:w="798"/>
        <w:gridCol w:w="1203"/>
      </w:tblGrid>
      <w:tr w:rsidR="005F1A14" w:rsidRPr="007B3F55" w14:paraId="1DB75849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B70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FF0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881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426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64AAEF17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A237" w14:textId="77777777" w:rsidR="005F1A14" w:rsidRPr="007B3F55" w:rsidRDefault="005F1A14" w:rsidP="00AF11A0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EC9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7FE1A00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806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169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1492353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2AD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0B2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6274606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768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835FA1" w:rsidRPr="007B3F55" w14:paraId="45E2B00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2677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664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5960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148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4B3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6042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7F5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3E838" w14:textId="04C6D35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5851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0831D" w14:textId="5AA7A4A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15,3</w:t>
            </w:r>
          </w:p>
        </w:tc>
      </w:tr>
      <w:tr w:rsidR="00835FA1" w:rsidRPr="007B3F55" w14:paraId="5A528BF4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A543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BA35" w14:textId="10C296A7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45F2" w14:textId="141A4722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FB5B" w14:textId="3D7BAD0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8C81" w14:textId="4CAAE4E0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10CCA" w14:textId="6C63620B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48D6F" w14:textId="3BB52A9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</w:tr>
      <w:tr w:rsidR="00835FA1" w:rsidRPr="007B3F55" w14:paraId="423ABF3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E50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4CF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45E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670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C66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8E444" w14:textId="3030DB8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9E609" w14:textId="5D625B4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13,9</w:t>
            </w:r>
          </w:p>
        </w:tc>
      </w:tr>
      <w:tr w:rsidR="00835FA1" w:rsidRPr="007B3F55" w14:paraId="5109DE8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4413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809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0C1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325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C34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BE01E" w14:textId="2154841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1DCA1" w14:textId="425C434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11,1</w:t>
            </w:r>
          </w:p>
        </w:tc>
      </w:tr>
      <w:tr w:rsidR="00835FA1" w:rsidRPr="007B3F55" w14:paraId="129541E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03A4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643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C62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BDF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628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0AA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C1CB5" w14:textId="688D6A8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674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63CBF" w14:textId="143CD3A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21,6</w:t>
            </w:r>
          </w:p>
        </w:tc>
      </w:tr>
      <w:tr w:rsidR="00835FA1" w:rsidRPr="007B3F55" w14:paraId="4D96B06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1970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863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1CD1" w14:textId="5FBF04C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3BE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7BF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E4A96" w14:textId="7C9064E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046B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835FA1" w:rsidRPr="007B3F55" w14:paraId="4C940BE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4C69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237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BB4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98F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4E2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B4BD9" w14:textId="4A7B53A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99775" w14:textId="7844D27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11,5</w:t>
            </w:r>
          </w:p>
        </w:tc>
      </w:tr>
      <w:tr w:rsidR="00835FA1" w:rsidRPr="007B3F55" w14:paraId="571F3D3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FFE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AF2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687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8C0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E13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D1FE6" w14:textId="034AB3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D8C62" w14:textId="63D39181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11,6</w:t>
            </w:r>
          </w:p>
        </w:tc>
      </w:tr>
      <w:tr w:rsidR="00835FA1" w:rsidRPr="007B3F55" w14:paraId="71F98A3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D72B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804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41E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D1D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61B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41761" w14:textId="4681E15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1B2EB" w14:textId="7FAE075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22,0</w:t>
            </w:r>
          </w:p>
        </w:tc>
      </w:tr>
      <w:tr w:rsidR="00835FA1" w:rsidRPr="007B3F55" w14:paraId="3482019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ECD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E3C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2F0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AC7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012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D4B82" w14:textId="525D6F4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66F20" w14:textId="6583A1D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9,2</w:t>
            </w:r>
          </w:p>
        </w:tc>
      </w:tr>
      <w:tr w:rsidR="00835FA1" w:rsidRPr="007B3F55" w14:paraId="4C77359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6F1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F3F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46B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8BB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ABA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7DEE9" w14:textId="05E43F7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F8827" w14:textId="2062D4C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15,3</w:t>
            </w:r>
          </w:p>
        </w:tc>
      </w:tr>
      <w:tr w:rsidR="00835FA1" w:rsidRPr="007B3F55" w14:paraId="2DACF93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60C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AA3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984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F01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AE6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46B6E" w14:textId="0A8A94E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A4104" w14:textId="017EAF32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14,0</w:t>
            </w:r>
          </w:p>
        </w:tc>
      </w:tr>
      <w:tr w:rsidR="00835FA1" w:rsidRPr="007B3F55" w14:paraId="1CEFD1D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86C0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506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A69C" w14:textId="3E27B5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AB4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9F4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65FFF" w14:textId="7413C5C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D9C3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835FA1" w:rsidRPr="007B3F55" w14:paraId="13423AD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CED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14B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397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A90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613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F46A" w14:textId="3596B75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27A80" w14:textId="7203459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11,3</w:t>
            </w:r>
          </w:p>
        </w:tc>
      </w:tr>
      <w:tr w:rsidR="00835FA1" w:rsidRPr="007B3F55" w14:paraId="483B3CF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4397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FC1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623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999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20B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9A12" w14:textId="029271C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B9335" w14:textId="4724905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14,7</w:t>
            </w:r>
          </w:p>
        </w:tc>
      </w:tr>
      <w:tr w:rsidR="00835FA1" w:rsidRPr="007B3F55" w14:paraId="6C7FAE3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61A4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93D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637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D8C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DAA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742FD" w14:textId="60C1AB9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382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1A339" w14:textId="00E10F9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16,3</w:t>
            </w:r>
          </w:p>
        </w:tc>
      </w:tr>
      <w:tr w:rsidR="00835FA1" w:rsidRPr="007B3F55" w14:paraId="530C3E3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DB53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08A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87C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64A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936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306F4" w14:textId="551EA7E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E7005" w14:textId="141C49A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17,1</w:t>
            </w:r>
          </w:p>
        </w:tc>
      </w:tr>
      <w:tr w:rsidR="00835FA1" w:rsidRPr="007B3F55" w14:paraId="716E576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B77E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208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FCD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517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68B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64BE9" w14:textId="1C42267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B0727" w14:textId="30CB8AA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10,9</w:t>
            </w:r>
          </w:p>
        </w:tc>
      </w:tr>
      <w:tr w:rsidR="00835FA1" w:rsidRPr="007B3F55" w14:paraId="3EB1FA9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19E0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871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03C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E12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471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95654" w14:textId="0B935BE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1B7B8" w14:textId="2F394C9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18,1</w:t>
            </w:r>
          </w:p>
        </w:tc>
      </w:tr>
      <w:tr w:rsidR="00835FA1" w:rsidRPr="007B3F55" w14:paraId="32FEA6B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55A8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E4B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6D1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DE8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D28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BDF21" w14:textId="443CF681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BD247" w14:textId="71C99A09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12,3</w:t>
            </w:r>
          </w:p>
        </w:tc>
      </w:tr>
      <w:tr w:rsidR="00835FA1" w:rsidRPr="007B3F55" w14:paraId="4E284D3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7C4C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4F1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28E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E4C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B5B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BAD8E" w14:textId="5E27500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E0165" w14:textId="25368AB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18,1</w:t>
            </w:r>
          </w:p>
        </w:tc>
      </w:tr>
      <w:tr w:rsidR="00835FA1" w:rsidRPr="007B3F55" w14:paraId="6620DF0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1D49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6A9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DA1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061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452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B7D67" w14:textId="38755F3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68D8B" w14:textId="09D2595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13,0</w:t>
            </w:r>
          </w:p>
        </w:tc>
      </w:tr>
      <w:tr w:rsidR="00835FA1" w:rsidRPr="007B3F55" w14:paraId="328B2DF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8E46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C38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29C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63F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450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E2E80" w14:textId="65B9ECF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AB6FF" w14:textId="28C5A152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12,3</w:t>
            </w:r>
          </w:p>
        </w:tc>
      </w:tr>
      <w:tr w:rsidR="00835FA1" w:rsidRPr="007B3F55" w14:paraId="6AAF664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B0E6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376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428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72B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BF9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E7114" w14:textId="40CA807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4E91A" w14:textId="33AFE9A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17,0</w:t>
            </w:r>
          </w:p>
        </w:tc>
      </w:tr>
      <w:tr w:rsidR="00835FA1" w:rsidRPr="007B3F55" w14:paraId="4FC4823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B2B3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5A3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AE8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445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56E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2D16F" w14:textId="7EA3153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97B84" w14:textId="5170BFC2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12,2</w:t>
            </w:r>
          </w:p>
        </w:tc>
      </w:tr>
      <w:tr w:rsidR="00835FA1" w:rsidRPr="007B3F55" w14:paraId="0970D2F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7823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BAF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974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813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0A6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6EECF" w14:textId="6D794FE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454A9" w14:textId="61FBA71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11,5</w:t>
            </w:r>
          </w:p>
        </w:tc>
      </w:tr>
      <w:tr w:rsidR="00835FA1" w:rsidRPr="007B3F55" w14:paraId="289CCC2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A246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23C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8D0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B8B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517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B57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ADC9C" w14:textId="0E44EFC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E32BA" w14:textId="05AE518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</w:rPr>
              <w:t>18,0</w:t>
            </w:r>
          </w:p>
        </w:tc>
      </w:tr>
      <w:tr w:rsidR="005F1A14" w:rsidRPr="007B3F55" w14:paraId="1E991C2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ECE9" w14:textId="77777777" w:rsidR="005F1A14" w:rsidRPr="00110C79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6536" w14:textId="58E7608C" w:rsidR="005F1A14" w:rsidRPr="00835FA1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95CC" w14:textId="3F6FB2C0" w:rsidR="005F1A14" w:rsidRPr="00835FA1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6A08" w14:textId="3A57D343" w:rsidR="005F1A14" w:rsidRPr="007B3F55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9437" w14:textId="565075D3" w:rsidR="005F1A14" w:rsidRPr="00835FA1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DD9E" w14:textId="67C4FA3D" w:rsidR="005F1A14" w:rsidRPr="00835FA1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D5DC" w14:textId="0AC0E728" w:rsidR="005F1A14" w:rsidRPr="00835FA1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72D91B91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0E037401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3585F440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>**Без урахування тимчасово окупованої території АР Крим і м.Севастополя</w:t>
      </w:r>
    </w:p>
    <w:p w14:paraId="6EF80354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EA88971" w14:textId="77777777" w:rsidR="001F32C4" w:rsidRDefault="005F1A14" w:rsidP="005F1A14">
      <w:pPr>
        <w:spacing w:after="1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lang w:val="uk-UA"/>
        </w:rPr>
        <w:br w:type="page"/>
      </w:r>
    </w:p>
    <w:p w14:paraId="06BB3025" w14:textId="77777777" w:rsidR="001F32C4" w:rsidRDefault="001F32C4" w:rsidP="001F32C4">
      <w:pPr>
        <w:pStyle w:val="1"/>
        <w:ind w:left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у тому числі:</w:t>
      </w:r>
    </w:p>
    <w:p w14:paraId="4FBC52A4" w14:textId="77777777" w:rsidR="001F32C4" w:rsidRDefault="001F32C4" w:rsidP="005F1A14">
      <w:pPr>
        <w:spacing w:after="160"/>
        <w:rPr>
          <w:rFonts w:ascii="Times New Roman" w:hAnsi="Times New Roman" w:cs="Times New Roman"/>
          <w:b/>
          <w:bCs/>
          <w:lang w:val="uk-UA"/>
        </w:rPr>
      </w:pPr>
    </w:p>
    <w:p w14:paraId="3BA4A3AE" w14:textId="4B0D0A22" w:rsidR="005F1A14" w:rsidRPr="007B3F55" w:rsidRDefault="005F1A14" w:rsidP="00D55B8E">
      <w:pPr>
        <w:spacing w:after="16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Таблиця 1</w:t>
      </w:r>
      <w:r w:rsidR="001F32C4" w:rsidRPr="0075117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D55B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Смертність </w:t>
      </w:r>
      <w:r w:rsidRPr="007B3F55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 злоякісних новоутворень прямої кишки за період 2015-2021 років (показник на 100 тис. населення)</w:t>
      </w:r>
      <w:r w:rsidR="00D55B8E">
        <w:rPr>
          <w:rFonts w:ascii="Times New Roman" w:hAnsi="Times New Roman" w:cs="Times New Roman"/>
          <w:b/>
          <w:bCs/>
          <w:sz w:val="28"/>
          <w:szCs w:val="28"/>
          <w:lang w:val="uk-UA"/>
        </w:rPr>
        <w:t>, обидві статі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4"/>
        <w:gridCol w:w="798"/>
        <w:gridCol w:w="1203"/>
        <w:gridCol w:w="798"/>
        <w:gridCol w:w="1203"/>
        <w:gridCol w:w="798"/>
        <w:gridCol w:w="1203"/>
      </w:tblGrid>
      <w:tr w:rsidR="005F1A14" w:rsidRPr="007B3F55" w14:paraId="708DBA40" w14:textId="77777777" w:rsidTr="00AF11A0">
        <w:tc>
          <w:tcPr>
            <w:tcW w:w="3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EEC" w14:textId="77777777" w:rsidR="005F1A14" w:rsidRPr="007B3F55" w:rsidRDefault="005F1A14" w:rsidP="00AF11A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  <w:t xml:space="preserve">                                                                             </w:t>
            </w: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      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3CD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CEE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BEA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104BD784" w14:textId="77777777" w:rsidTr="00AF11A0"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2D81" w14:textId="77777777" w:rsidR="005F1A14" w:rsidRPr="007B3F55" w:rsidRDefault="005F1A14" w:rsidP="00AF11A0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51E8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08DFF2E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FFB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908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008179B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1FE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79C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30F051C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EF2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835FA1" w:rsidRPr="007B3F55" w14:paraId="46E7070A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8ADA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AF9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F71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44A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3805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F0C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E4B79" w14:textId="0BBE77F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3789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255EB" w14:textId="250E122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</w:tr>
      <w:tr w:rsidR="00835FA1" w:rsidRPr="007B3F55" w14:paraId="605DE11A" w14:textId="77777777" w:rsidTr="00AF11A0">
        <w:trPr>
          <w:trHeight w:val="70"/>
        </w:trPr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EF6A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4C0" w14:textId="22C8A4B4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A8EA" w14:textId="06635420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F792" w14:textId="2B9F1516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585C" w14:textId="10F8AF15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97D5E" w14:textId="27DB5BE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B3E9D" w14:textId="2562734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835FA1" w:rsidRPr="007B3F55" w14:paraId="53D4D8DE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9B02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592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9E5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242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129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6C83A" w14:textId="4CEE59D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C3AB3" w14:textId="6EFA6E0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835FA1" w:rsidRPr="007B3F55" w14:paraId="07BEAAFA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8F99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96F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F01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017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EFA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7713A" w14:textId="185B7D8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F8C86" w14:textId="08EB511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</w:tr>
      <w:tr w:rsidR="00835FA1" w:rsidRPr="007B3F55" w14:paraId="3A5F7CA6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F86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9C5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32D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F9E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168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9DE35" w14:textId="4692261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E74B0" w14:textId="6FCCE2B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</w:tr>
      <w:tr w:rsidR="00835FA1" w:rsidRPr="007B3F55" w14:paraId="5FB1AE04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B7C1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63F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0611" w14:textId="1469684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9B2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42D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C03A2" w14:textId="2221E7C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402F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835FA1" w:rsidRPr="007B3F55" w14:paraId="09E74F6B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C0D2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0B5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B96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81B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DBC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CD410" w14:textId="09C4EBB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03113" w14:textId="6292ECEB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835FA1" w:rsidRPr="007B3F55" w14:paraId="05696F52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611D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539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178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69D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2D4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6BE2C" w14:textId="3997EAB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A9A97" w14:textId="1414EF5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</w:tr>
      <w:tr w:rsidR="00835FA1" w:rsidRPr="007B3F55" w14:paraId="63EA252F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55C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C8C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622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1BE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738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F8B1B" w14:textId="022E833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88A2F" w14:textId="4D6BDD8B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</w:tr>
      <w:tr w:rsidR="00835FA1" w:rsidRPr="007B3F55" w14:paraId="3512E0D6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5C82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B84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29F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4B0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A13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35668" w14:textId="3E1F092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699B1" w14:textId="47AFA82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</w:tr>
      <w:tr w:rsidR="00835FA1" w:rsidRPr="007B3F55" w14:paraId="18FA0CDC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ACC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81C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3E5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F01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83B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6CEE8" w14:textId="38D227A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C5732" w14:textId="7148CCF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9,7</w:t>
            </w:r>
          </w:p>
        </w:tc>
      </w:tr>
      <w:tr w:rsidR="00835FA1" w:rsidRPr="007B3F55" w14:paraId="4D4D1AFE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097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221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3EE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D65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D12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771B5" w14:textId="10EC3DFB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1F5BC" w14:textId="521291A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</w:tr>
      <w:tr w:rsidR="00835FA1" w:rsidRPr="007B3F55" w14:paraId="79D6A9DB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591E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9B6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BD04" w14:textId="6B1416C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280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869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F1398" w14:textId="2D69F0A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F90E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835FA1" w:rsidRPr="007B3F55" w14:paraId="3966AC41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42C0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93E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915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2FB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642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D83EF" w14:textId="5443349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B2CE8" w14:textId="3144E4C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8,3</w:t>
            </w:r>
          </w:p>
        </w:tc>
      </w:tr>
      <w:tr w:rsidR="00835FA1" w:rsidRPr="007B3F55" w14:paraId="0478A39C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09A3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8BC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474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327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66C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6BE6F" w14:textId="3B09D6C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47AD2" w14:textId="0380548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</w:tr>
      <w:tr w:rsidR="00835FA1" w:rsidRPr="007B3F55" w14:paraId="72F563F6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3891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E28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06D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B12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2F1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00847" w14:textId="6D376B2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A68DB" w14:textId="021776AB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</w:tr>
      <w:tr w:rsidR="00835FA1" w:rsidRPr="007B3F55" w14:paraId="317B7D39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BC5E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407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A2D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40F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DBB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98D64" w14:textId="59301F0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1F89E" w14:textId="2622AC5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12,2</w:t>
            </w:r>
          </w:p>
        </w:tc>
      </w:tr>
      <w:tr w:rsidR="00835FA1" w:rsidRPr="007B3F55" w14:paraId="659AD993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B38B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D26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C3B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E8F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84F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B5F15" w14:textId="1B39F52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B6552" w14:textId="197D819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</w:tr>
      <w:tr w:rsidR="00835FA1" w:rsidRPr="007B3F55" w14:paraId="27FC16E8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C4A2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215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D49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6D3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CC5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DE0A8" w14:textId="7EE1B48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06915" w14:textId="33D7991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835FA1" w:rsidRPr="007B3F55" w14:paraId="5859A222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98AD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E8E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FD3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16F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69F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985C4" w14:textId="7119503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DAA43" w14:textId="73280D2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</w:tr>
      <w:tr w:rsidR="00835FA1" w:rsidRPr="007B3F55" w14:paraId="76DF96DD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CB5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A6E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7F8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255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94F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7499A" w14:textId="628E491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F878B" w14:textId="0796FE2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835FA1" w:rsidRPr="007B3F55" w14:paraId="45A7BBB9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A567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49D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ACD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EDD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82F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4B989" w14:textId="46A0EF3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E9004" w14:textId="2706E58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8,9</w:t>
            </w:r>
          </w:p>
        </w:tc>
      </w:tr>
      <w:tr w:rsidR="00835FA1" w:rsidRPr="007B3F55" w14:paraId="1B9F3F76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92FB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7AC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FF9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3A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700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EFAC8" w14:textId="4EA05B3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7D1FA" w14:textId="78D8FBE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</w:tr>
      <w:tr w:rsidR="00835FA1" w:rsidRPr="007B3F55" w14:paraId="58B08ECD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4AF6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A8F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FCC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D58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6C3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86174" w14:textId="37452829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F9980" w14:textId="732272F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835FA1" w:rsidRPr="007B3F55" w14:paraId="7FB7FB5B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3D5F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126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7EF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8E2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CEB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277C7" w14:textId="0BA0CE1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9E376" w14:textId="330FEF8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</w:tr>
      <w:tr w:rsidR="00835FA1" w:rsidRPr="007B3F55" w14:paraId="4C643CFB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DBED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F55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766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191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730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387F6" w14:textId="0563C77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3D4B6" w14:textId="5FE8AC8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8,9</w:t>
            </w:r>
          </w:p>
        </w:tc>
      </w:tr>
      <w:tr w:rsidR="00835FA1" w:rsidRPr="007B3F55" w14:paraId="3D65374F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548E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B09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64F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8A2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4D1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95168" w14:textId="7C30622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4EBC3" w14:textId="6732769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</w:tr>
      <w:tr w:rsidR="005F1A14" w:rsidRPr="007B3F55" w14:paraId="7B914CE1" w14:textId="77777777" w:rsidTr="00AF11A0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B6A1" w14:textId="77777777" w:rsidR="005F1A14" w:rsidRPr="00110C79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22AC" w14:textId="4E6F357C" w:rsidR="005F1A14" w:rsidRPr="00835FA1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CE6B" w14:textId="1B63A5A0" w:rsidR="005F1A14" w:rsidRPr="00835FA1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9F9D" w14:textId="58D59ADA" w:rsidR="005F1A14" w:rsidRPr="00835FA1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FB1D" w14:textId="15A29216" w:rsidR="005F1A14" w:rsidRPr="00835FA1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6067" w14:textId="18CB1742" w:rsidR="005F1A14" w:rsidRPr="00835FA1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1EB1" w14:textId="4247FA78" w:rsidR="005F1A14" w:rsidRPr="00835FA1" w:rsidRDefault="00835FA1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103F591D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694A6D4C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674FEC8D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0032C54D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01A0E4D" w14:textId="77777777" w:rsidR="001F32C4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</w:p>
    <w:p w14:paraId="30B7CB2C" w14:textId="77777777" w:rsidR="001F32C4" w:rsidRDefault="001F32C4" w:rsidP="001F32C4">
      <w:pPr>
        <w:pStyle w:val="1"/>
        <w:ind w:left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у тому числі:</w:t>
      </w:r>
    </w:p>
    <w:p w14:paraId="009A0B80" w14:textId="77777777" w:rsidR="001F32C4" w:rsidRDefault="001F32C4" w:rsidP="005F1A14">
      <w:pPr>
        <w:pStyle w:val="1"/>
        <w:ind w:left="0"/>
        <w:rPr>
          <w:lang w:val="uk-UA"/>
        </w:rPr>
      </w:pPr>
    </w:p>
    <w:p w14:paraId="36C7D9EA" w14:textId="49396E42" w:rsidR="005F1A14" w:rsidRPr="007B3F55" w:rsidRDefault="005F1A14" w:rsidP="00D55B8E">
      <w:pPr>
        <w:pStyle w:val="1"/>
        <w:ind w:left="0"/>
        <w:jc w:val="both"/>
        <w:rPr>
          <w:b/>
          <w:bCs/>
          <w:sz w:val="28"/>
          <w:szCs w:val="28"/>
          <w:lang w:val="uk-UA"/>
        </w:rPr>
      </w:pPr>
      <w:r w:rsidRPr="007B3F55">
        <w:rPr>
          <w:b/>
          <w:bCs/>
          <w:sz w:val="28"/>
          <w:szCs w:val="28"/>
          <w:lang w:val="uk-UA"/>
        </w:rPr>
        <w:t>Таблиця 1</w:t>
      </w:r>
      <w:r w:rsidR="001F32C4" w:rsidRPr="0075117B">
        <w:rPr>
          <w:b/>
          <w:bCs/>
          <w:sz w:val="28"/>
          <w:szCs w:val="28"/>
        </w:rPr>
        <w:t>2</w:t>
      </w:r>
      <w:r w:rsidRPr="007B3F55">
        <w:rPr>
          <w:b/>
          <w:bCs/>
          <w:sz w:val="28"/>
          <w:szCs w:val="28"/>
          <w:lang w:val="uk-UA"/>
        </w:rPr>
        <w:t>. Смертність від злоякісних новоутворень печінки та внутрішньопечінкових жовчних протоків за період 2015-2021 років (показник на 100 тис. населення)</w:t>
      </w:r>
      <w:r w:rsidR="00D55B8E">
        <w:rPr>
          <w:b/>
          <w:bCs/>
          <w:sz w:val="28"/>
          <w:szCs w:val="28"/>
          <w:lang w:val="uk-UA"/>
        </w:rPr>
        <w:t>, обидві статі</w:t>
      </w:r>
    </w:p>
    <w:p w14:paraId="2BFFAFAA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</w:t>
      </w:r>
    </w:p>
    <w:p w14:paraId="0B02E3D4" w14:textId="77777777" w:rsidR="005F1A14" w:rsidRPr="007B3F55" w:rsidRDefault="005F1A14" w:rsidP="005F1A14">
      <w:pPr>
        <w:ind w:left="360"/>
        <w:jc w:val="right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98"/>
        <w:gridCol w:w="1203"/>
        <w:gridCol w:w="798"/>
        <w:gridCol w:w="1203"/>
        <w:gridCol w:w="798"/>
        <w:gridCol w:w="1203"/>
      </w:tblGrid>
      <w:tr w:rsidR="005F1A14" w:rsidRPr="007B3F55" w14:paraId="4E9A211C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F20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20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AD1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FFF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1491009D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177A" w14:textId="77777777" w:rsidR="005F1A14" w:rsidRPr="007B3F55" w:rsidRDefault="005F1A14" w:rsidP="00AF11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50C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7A32AC2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37C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3D7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7FF8D198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A13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861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5477ED88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57B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835FA1" w:rsidRPr="007B3F55" w14:paraId="3D67073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3C50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822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221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3D0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F98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79A1D" w14:textId="390248D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0129F" w14:textId="27B1FBB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</w:tr>
      <w:tr w:rsidR="00835FA1" w:rsidRPr="007B3F55" w14:paraId="303E799E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F42A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B16B" w14:textId="2DCCC8C5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3E9E" w14:textId="243EFBA5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3134" w14:textId="1F48A6C2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70C2" w14:textId="413234B2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68649" w14:textId="3E1C70C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A871E" w14:textId="64201DAB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835FA1" w:rsidRPr="007B3F55" w14:paraId="431A134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7591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2D5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518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6EB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67A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082CD" w14:textId="409A5F2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6EC75" w14:textId="7D4099C1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  <w:tr w:rsidR="00835FA1" w:rsidRPr="007B3F55" w14:paraId="49F53FB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7AC8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202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E354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F9E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FE5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067FB" w14:textId="32576B5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1DA01" w14:textId="5EBE982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835FA1" w:rsidRPr="007B3F55" w14:paraId="384D1AF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2F48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D00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3B1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A59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AA6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D2B00" w14:textId="50DF703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757B9" w14:textId="26E2128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</w:tr>
      <w:tr w:rsidR="00835FA1" w:rsidRPr="007B3F55" w14:paraId="0EC5651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5503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162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9E21" w14:textId="7CBA64F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3ED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8D4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F0940" w14:textId="49EE9A1E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2A1C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835FA1" w:rsidRPr="007B3F55" w14:paraId="232AC14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6790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DB1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3B7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98A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16B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50800" w14:textId="619B442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0D791" w14:textId="1C9211B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835FA1" w:rsidRPr="007B3F55" w14:paraId="1EDF448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6DFA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D79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093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17E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530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350BF" w14:textId="2ABE5DE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D6602" w14:textId="6424C772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</w:tr>
      <w:tr w:rsidR="00835FA1" w:rsidRPr="007B3F55" w14:paraId="5845FB5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B4CC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FA6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45C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816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9A1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67BB6" w14:textId="7204558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4CBA9" w14:textId="2B51F23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</w:tr>
      <w:tr w:rsidR="00835FA1" w:rsidRPr="007B3F55" w14:paraId="0F80495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3159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E1E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01B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403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83A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3794E" w14:textId="01C5D74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184CC" w14:textId="1DDFF06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835FA1" w:rsidRPr="007B3F55" w14:paraId="09A2ED2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A601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5EB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561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57A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4F3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62854" w14:textId="331712D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60AA4" w14:textId="173B7889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</w:tr>
      <w:tr w:rsidR="00835FA1" w:rsidRPr="007B3F55" w14:paraId="543FCED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A8A5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9ED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F40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7A6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5ED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2732F" w14:textId="5F8BE7D9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9A445" w14:textId="154A65F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</w:tr>
      <w:tr w:rsidR="00835FA1" w:rsidRPr="007B3F55" w14:paraId="6D34BD7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18C1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727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FF1A" w14:textId="15C0836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4C2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625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99772" w14:textId="6237AC4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3C33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835FA1" w:rsidRPr="007B3F55" w14:paraId="7EC95A0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7530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83E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5FF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C7D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5A4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92C55" w14:textId="0CD8BB98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6B137" w14:textId="71A1789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  <w:tr w:rsidR="00835FA1" w:rsidRPr="007B3F55" w14:paraId="54AE99E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B096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2FA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E63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CAC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14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81940" w14:textId="5A9CA999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D8185" w14:textId="472343F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</w:tr>
      <w:tr w:rsidR="00835FA1" w:rsidRPr="007B3F55" w14:paraId="0B00189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949A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B5A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B6F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0B0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072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3F1DA" w14:textId="2EF2944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2291E" w14:textId="2B300B5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</w:t>
            </w:r>
          </w:p>
        </w:tc>
      </w:tr>
      <w:tr w:rsidR="00835FA1" w:rsidRPr="007B3F55" w14:paraId="3300D49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8D7B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658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B3B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79F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476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F5318" w14:textId="6D2FD96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3870E" w14:textId="5FB330B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</w:tr>
      <w:tr w:rsidR="00835FA1" w:rsidRPr="007B3F55" w14:paraId="4A02CDF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8628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914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694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948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D10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F0F21" w14:textId="786175A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475E" w14:textId="4DECAF2A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</w:tr>
      <w:tr w:rsidR="00835FA1" w:rsidRPr="007B3F55" w14:paraId="004BF06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8CDC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CCD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CDD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9A9B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FC8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7C209" w14:textId="0C08AA04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B7CB4" w14:textId="436F0111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835FA1" w:rsidRPr="007B3F55" w14:paraId="5333F92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0590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7254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E2E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581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34C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09840" w14:textId="1488CA10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DD226" w14:textId="5EBC75F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</w:tr>
      <w:tr w:rsidR="00835FA1" w:rsidRPr="007B3F55" w14:paraId="2655824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6F64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0C7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39D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3283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A3C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4017B" w14:textId="7F0680B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98CA5" w14:textId="37859DB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</w:tr>
      <w:tr w:rsidR="00835FA1" w:rsidRPr="007B3F55" w14:paraId="3640894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1D63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23E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0C98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D51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DF0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AD8EE" w14:textId="1C0135CD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0E8D2" w14:textId="7579C0A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</w:tr>
      <w:tr w:rsidR="00835FA1" w:rsidRPr="007B3F55" w14:paraId="3CFCAEF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F2C2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DC62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88A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209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139C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502B8" w14:textId="5AE0B5EF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61C69" w14:textId="79B087F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</w:tr>
      <w:tr w:rsidR="00835FA1" w:rsidRPr="007B3F55" w14:paraId="1ED6363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0301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0C7D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EA0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025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829E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EDE63" w14:textId="045DB98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64086" w14:textId="1AA3F206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</w:tr>
      <w:tr w:rsidR="00835FA1" w:rsidRPr="007B3F55" w14:paraId="1E9BB33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88AC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DF0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5116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734A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9D7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BF324" w14:textId="1E889292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B9C65" w14:textId="786B9BF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</w:tr>
      <w:tr w:rsidR="00835FA1" w:rsidRPr="007B3F55" w14:paraId="2F4EDF0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4895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6E05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9341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EB8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3A89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4539D" w14:textId="534B440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89090" w14:textId="097D663C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835FA1" w:rsidRPr="007B3F55" w14:paraId="4176F49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9710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3A7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F35F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9087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5F30" w14:textId="77777777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18D9A" w14:textId="2AC7CD49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22CA0" w14:textId="4E1B39EB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</w:tr>
      <w:tr w:rsidR="00835FA1" w:rsidRPr="007B3F55" w14:paraId="188DE9E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A92A" w14:textId="77777777" w:rsidR="00835FA1" w:rsidRPr="00110C79" w:rsidRDefault="00835FA1" w:rsidP="00835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7558" w14:textId="19C7D403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7694" w14:textId="221D3E93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DBCA" w14:textId="56F64BD1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ADED" w14:textId="41C77687" w:rsidR="00835FA1" w:rsidRPr="00835FA1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C12E6" w14:textId="0589C265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DC511" w14:textId="10F33DE3" w:rsidR="00835FA1" w:rsidRPr="007B3F55" w:rsidRDefault="00835FA1" w:rsidP="00835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17531CC3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6A831025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410F5B32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052A5B65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9C8707B" w14:textId="77777777" w:rsidR="001F32C4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</w:p>
    <w:p w14:paraId="76987D87" w14:textId="77777777" w:rsidR="001F32C4" w:rsidRDefault="001F32C4" w:rsidP="001F32C4">
      <w:pPr>
        <w:pStyle w:val="1"/>
        <w:ind w:left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у тому числі:</w:t>
      </w:r>
    </w:p>
    <w:p w14:paraId="36730BCD" w14:textId="77777777" w:rsidR="001F32C4" w:rsidRDefault="001F32C4" w:rsidP="005F1A14">
      <w:pPr>
        <w:pStyle w:val="1"/>
        <w:ind w:left="0"/>
        <w:rPr>
          <w:lang w:val="uk-UA"/>
        </w:rPr>
      </w:pPr>
    </w:p>
    <w:p w14:paraId="4500D715" w14:textId="65A9AF2D" w:rsidR="005F1A14" w:rsidRPr="007B3F55" w:rsidRDefault="005F1A14" w:rsidP="009E7612">
      <w:pPr>
        <w:pStyle w:val="1"/>
        <w:ind w:left="0"/>
        <w:jc w:val="both"/>
        <w:rPr>
          <w:b/>
          <w:bCs/>
          <w:sz w:val="28"/>
          <w:szCs w:val="28"/>
          <w:lang w:val="uk-UA"/>
        </w:rPr>
      </w:pPr>
      <w:r w:rsidRPr="007B3F55">
        <w:rPr>
          <w:b/>
          <w:bCs/>
          <w:sz w:val="28"/>
          <w:szCs w:val="28"/>
          <w:lang w:val="uk-UA"/>
        </w:rPr>
        <w:t>Таблиця 1</w:t>
      </w:r>
      <w:r w:rsidR="001F32C4" w:rsidRPr="0075117B">
        <w:rPr>
          <w:b/>
          <w:bCs/>
          <w:sz w:val="28"/>
          <w:szCs w:val="28"/>
        </w:rPr>
        <w:t>3</w:t>
      </w:r>
      <w:r w:rsidRPr="007B3F55">
        <w:rPr>
          <w:b/>
          <w:bCs/>
          <w:sz w:val="28"/>
          <w:szCs w:val="28"/>
          <w:lang w:val="uk-UA"/>
        </w:rPr>
        <w:t>. Смертність від злоякісних новоутворень підшлункової залози за період 2015-2021 років (показник на 100 тис. населення)</w:t>
      </w:r>
    </w:p>
    <w:p w14:paraId="4C480C9B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98"/>
        <w:gridCol w:w="1203"/>
        <w:gridCol w:w="798"/>
        <w:gridCol w:w="1203"/>
        <w:gridCol w:w="798"/>
        <w:gridCol w:w="1203"/>
      </w:tblGrid>
      <w:tr w:rsidR="005F1A14" w:rsidRPr="007B3F55" w14:paraId="16A8B4B5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773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675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8A6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A66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4AF2DBC7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3DD2" w14:textId="77777777" w:rsidR="005F1A14" w:rsidRPr="007B3F55" w:rsidRDefault="005F1A14" w:rsidP="00AF11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98B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5130DF9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F998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2B5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7D546A6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6A9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5B8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0805269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083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F6661B" w:rsidRPr="007B3F55" w14:paraId="302D12D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4B2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7D5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992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FEA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4C6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59975" w14:textId="66E3612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D0F9E" w14:textId="3C131A0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</w:tr>
      <w:tr w:rsidR="00F6661B" w:rsidRPr="007B3F55" w14:paraId="11C2B767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9D7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9BC8" w14:textId="51B055AD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F331" w14:textId="74D3AD61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66BC" w14:textId="77AF52C7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FC28" w14:textId="1C0795E7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67DC6" w14:textId="43DB571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3D658" w14:textId="50A7E1B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F6661B" w:rsidRPr="007B3F55" w14:paraId="3A04A61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9E3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AB5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3E6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39A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8B1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9B9C8" w14:textId="538A3E2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906BF" w14:textId="798066B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</w:tr>
      <w:tr w:rsidR="00F6661B" w:rsidRPr="007B3F55" w14:paraId="020FD2D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0FA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770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1CB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8C8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721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13AAC" w14:textId="4DF16BE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48931" w14:textId="41C616E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</w:t>
            </w:r>
          </w:p>
        </w:tc>
      </w:tr>
      <w:tr w:rsidR="00F6661B" w:rsidRPr="007B3F55" w14:paraId="22A0721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CC9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CC0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011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13A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ED1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070E2" w14:textId="6768568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76CA9" w14:textId="28CD74D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</w:t>
            </w:r>
          </w:p>
        </w:tc>
      </w:tr>
      <w:tr w:rsidR="00F6661B" w:rsidRPr="007B3F55" w14:paraId="1B07062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253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481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21B3" w14:textId="6A0E914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B09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2FA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A0C56" w14:textId="6D08C54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82F2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3B8EF98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C52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6CB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D39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030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D06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3FE17" w14:textId="04853F3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7A4ED" w14:textId="06D5DAC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</w:tr>
      <w:tr w:rsidR="00F6661B" w:rsidRPr="007B3F55" w14:paraId="58F69BC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A8C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794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19E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1BA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698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418B1" w14:textId="55378D1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3FE10" w14:textId="4F2C820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</w:tr>
      <w:tr w:rsidR="00F6661B" w:rsidRPr="007B3F55" w14:paraId="3B1AA26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2358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8D7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8F7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6B4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1CB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6B8EF" w14:textId="7985E64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171E1" w14:textId="20DFABB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</w:tr>
      <w:tr w:rsidR="00F6661B" w:rsidRPr="007B3F55" w14:paraId="778B273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FED8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6B8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EED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395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C83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B0C93" w14:textId="3FCBBD2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E4EA0" w14:textId="0623B4E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</w:tr>
      <w:tr w:rsidR="00F6661B" w:rsidRPr="007B3F55" w14:paraId="7D7F1A6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5F3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8CE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4DC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3B9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D75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6E305" w14:textId="22DF6C1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01C6C" w14:textId="704373D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F6661B" w:rsidRPr="007B3F55" w14:paraId="05681DA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999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FED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48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9CA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A14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41EDA" w14:textId="66C0011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07227" w14:textId="6EF7485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F6661B" w:rsidRPr="007B3F55" w14:paraId="3ED3D13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878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1E0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3C1A" w14:textId="4BE7A91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7C7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1AC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1E7D8" w14:textId="1F9F222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7F3E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17B340B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DB1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CC1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5F0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679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CF7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01BD8" w14:textId="36EDDF0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8DA80" w14:textId="5E92C7F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</w:tr>
      <w:tr w:rsidR="00F6661B" w:rsidRPr="007B3F55" w14:paraId="771329F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424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BEE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F88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731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129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137DF" w14:textId="400F460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93A02" w14:textId="24FF0DF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</w:tr>
      <w:tr w:rsidR="00F6661B" w:rsidRPr="007B3F55" w14:paraId="2E96653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D9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5B1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6C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310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28B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0D7A8" w14:textId="67C824E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E1B34" w14:textId="043DBAF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</w:tr>
      <w:tr w:rsidR="00F6661B" w:rsidRPr="007B3F55" w14:paraId="277A2F3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F7B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3AE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CEE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D1E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791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95B32" w14:textId="4F3B77C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C5FF5" w14:textId="376E7DB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</w:tr>
      <w:tr w:rsidR="00F6661B" w:rsidRPr="007B3F55" w14:paraId="0D1B237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47F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939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B8D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7BB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58D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C70B8" w14:textId="24D96AF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D030F" w14:textId="43EA246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</w:tr>
      <w:tr w:rsidR="00F6661B" w:rsidRPr="007B3F55" w14:paraId="67A0159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CEA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5DA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6A5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A50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678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EFD81" w14:textId="088381F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033CC" w14:textId="381DFF4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</w:tr>
      <w:tr w:rsidR="00F6661B" w:rsidRPr="007B3F55" w14:paraId="34D0FAC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2A48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AE0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F9E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68C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EA1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3C3F" w14:textId="71D72E1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6EAF9" w14:textId="6711213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</w:tr>
      <w:tr w:rsidR="00F6661B" w:rsidRPr="007B3F55" w14:paraId="558667D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26C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06D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630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F5D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063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5F593" w14:textId="17353A8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AC578" w14:textId="7013930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</w:t>
            </w:r>
          </w:p>
        </w:tc>
      </w:tr>
      <w:tr w:rsidR="00F6661B" w:rsidRPr="007B3F55" w14:paraId="5DAB717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1F8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8F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E79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946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24D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8E60F" w14:textId="39FB632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EBB11" w14:textId="7C17CE9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</w:tr>
      <w:tr w:rsidR="00F6661B" w:rsidRPr="007B3F55" w14:paraId="65DF640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9B0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4F5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7B9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536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C18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9133C" w14:textId="385E827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3D1AA" w14:textId="1CC05E8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</w:t>
            </w:r>
          </w:p>
        </w:tc>
      </w:tr>
      <w:tr w:rsidR="00F6661B" w:rsidRPr="007B3F55" w14:paraId="5DC9130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A21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E04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367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882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BD6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0B03E" w14:textId="1AF85E6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63196" w14:textId="454B6A9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</w:tr>
      <w:tr w:rsidR="00F6661B" w:rsidRPr="007B3F55" w14:paraId="402C698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844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787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738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089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519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9FC1E" w14:textId="794416E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9FFEF" w14:textId="442EF6F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</w:t>
            </w:r>
          </w:p>
        </w:tc>
      </w:tr>
      <w:tr w:rsidR="00F6661B" w:rsidRPr="007B3F55" w14:paraId="139FB0C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9453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E8A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1B5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28D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44D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43D93" w14:textId="58C5C00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B1208" w14:textId="35653D1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</w:tr>
      <w:tr w:rsidR="00F6661B" w:rsidRPr="007B3F55" w14:paraId="6A32A04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622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73E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1BB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26A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785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F6692" w14:textId="07E46B3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EC042" w14:textId="60F15BF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</w:tr>
      <w:tr w:rsidR="00F6661B" w:rsidRPr="007B3F55" w14:paraId="258D07B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D11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E8AE" w14:textId="2820F22F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15F4" w14:textId="12F7B5F7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1B11" w14:textId="440C83BF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474" w14:textId="2F270703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968B5" w14:textId="2661134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2B740" w14:textId="752D65C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</w:tbl>
    <w:p w14:paraId="2E6EB04F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676E8796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16546ADF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3F94BDA3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B46B9C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2CE01006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0E0746FF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287F18E6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058A2AC5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6E7AA51D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66E7FD52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07835ED5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1C7EECF6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21897AAB" w14:textId="77777777" w:rsidR="00DA29AF" w:rsidRDefault="00DA29AF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552A4142" w14:textId="3233AB38" w:rsidR="001F32C4" w:rsidRDefault="001F32C4" w:rsidP="00DA29AF">
      <w:pPr>
        <w:pStyle w:val="2"/>
        <w:ind w:left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Таблиця 14. Смертність від злоякісних новоутворень </w:t>
      </w:r>
      <w:proofErr w:type="spellStart"/>
      <w:r>
        <w:rPr>
          <w:b/>
          <w:bCs/>
          <w:sz w:val="28"/>
          <w:szCs w:val="28"/>
          <w:lang w:val="uk-UA"/>
        </w:rPr>
        <w:t>хвороб</w:t>
      </w:r>
      <w:proofErr w:type="spellEnd"/>
      <w:r>
        <w:rPr>
          <w:b/>
          <w:bCs/>
          <w:sz w:val="28"/>
          <w:szCs w:val="28"/>
          <w:lang w:val="uk-UA"/>
        </w:rPr>
        <w:t xml:space="preserve"> органів дихання за період 2015-2021 років (показник на 100 тис. населення)</w:t>
      </w:r>
      <w:r w:rsidR="00DA29AF">
        <w:rPr>
          <w:b/>
          <w:bCs/>
          <w:sz w:val="28"/>
          <w:szCs w:val="28"/>
          <w:lang w:val="uk-UA"/>
        </w:rPr>
        <w:t>, обидві статі</w:t>
      </w:r>
    </w:p>
    <w:p w14:paraId="1FF3D9F4" w14:textId="77777777" w:rsidR="001F32C4" w:rsidRDefault="001F32C4" w:rsidP="00DA29AF">
      <w:pPr>
        <w:pStyle w:val="1"/>
        <w:ind w:left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98"/>
        <w:gridCol w:w="1203"/>
        <w:gridCol w:w="798"/>
        <w:gridCol w:w="1203"/>
        <w:gridCol w:w="798"/>
        <w:gridCol w:w="1203"/>
      </w:tblGrid>
      <w:tr w:rsidR="001F32C4" w:rsidRPr="001F32C4" w14:paraId="6FCC255A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064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DB8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106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757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1F32C4" w:rsidRPr="001F32C4" w14:paraId="75778C63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6B5" w14:textId="77777777" w:rsidR="001F32C4" w:rsidRPr="001F32C4" w:rsidRDefault="001F32C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6EB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29F04ED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E7A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5DF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71C2AF1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0F3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B9E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342B548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5E9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1F32C4" w:rsidRPr="001F32C4" w14:paraId="5A7C815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A163" w14:textId="77777777" w:rsidR="001F32C4" w:rsidRPr="001F32C4" w:rsidRDefault="001F32C4" w:rsidP="00AF11A0">
            <w:pPr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b/>
                <w:bCs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90A5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E67F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88AE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5EE5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5C72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57EC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32,9</w:t>
            </w:r>
          </w:p>
        </w:tc>
      </w:tr>
      <w:tr w:rsidR="001F32C4" w:rsidRPr="001F32C4" w14:paraId="6527747E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B3AC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ED6F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A1AA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D266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6031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0AD5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6E0B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2C4" w:rsidRPr="001F32C4" w14:paraId="77809E6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DF77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59BF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D345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EA14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D5A2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7BF8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BEE4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31,7</w:t>
            </w:r>
          </w:p>
        </w:tc>
      </w:tr>
      <w:tr w:rsidR="001F32C4" w:rsidRPr="001F32C4" w14:paraId="7B82CD5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1292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4237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1371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B434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1A18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FDAD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A650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19,3</w:t>
            </w:r>
          </w:p>
        </w:tc>
      </w:tr>
      <w:tr w:rsidR="001F32C4" w:rsidRPr="001F32C4" w14:paraId="456877C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FF28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8943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C123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4E12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EDFC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B8EC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0B4E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39,9</w:t>
            </w:r>
          </w:p>
        </w:tc>
      </w:tr>
      <w:tr w:rsidR="001F32C4" w:rsidRPr="001F32C4" w14:paraId="7EC812F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DFAB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9880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527E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87FD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D3A6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6D02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BFAF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2C4" w:rsidRPr="001F32C4" w14:paraId="25719D5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BA18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9157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A566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12F7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5D84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791B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DAC2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28,6</w:t>
            </w:r>
          </w:p>
        </w:tc>
      </w:tr>
      <w:tr w:rsidR="001F32C4" w:rsidRPr="001F32C4" w14:paraId="49A4081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2E21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F6B9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EBA1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626C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B588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FBC2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3370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28,0</w:t>
            </w:r>
          </w:p>
        </w:tc>
      </w:tr>
      <w:tr w:rsidR="001F32C4" w:rsidRPr="001F32C4" w14:paraId="2FEDA5E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A1A3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3B0C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25FF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983F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87BC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0CA4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D930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49,1</w:t>
            </w:r>
          </w:p>
        </w:tc>
      </w:tr>
      <w:tr w:rsidR="001F32C4" w:rsidRPr="001F32C4" w14:paraId="363BE0E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B51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02F3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F195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BA40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F70D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89D9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3114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29,0</w:t>
            </w:r>
          </w:p>
        </w:tc>
      </w:tr>
      <w:tr w:rsidR="001F32C4" w:rsidRPr="001F32C4" w14:paraId="168CC47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22FC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AFD4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4786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C8E0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2086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9FB9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4A57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33,5</w:t>
            </w:r>
          </w:p>
        </w:tc>
      </w:tr>
      <w:tr w:rsidR="001F32C4" w:rsidRPr="001F32C4" w14:paraId="41F7640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A55C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68BD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0AE7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318D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21F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8E90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F85A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38,4</w:t>
            </w:r>
          </w:p>
        </w:tc>
      </w:tr>
      <w:tr w:rsidR="001F32C4" w:rsidRPr="001F32C4" w14:paraId="224F49A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82BC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8304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FEBC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60EB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E290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939D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C41A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2C4" w:rsidRPr="001F32C4" w14:paraId="1903371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8F64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ED59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572D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2E87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DC31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7F0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1284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30,8</w:t>
            </w:r>
          </w:p>
        </w:tc>
      </w:tr>
      <w:tr w:rsidR="001F32C4" w:rsidRPr="001F32C4" w14:paraId="1BD0C21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142B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392E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7AD9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B557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BA24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E7AE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CDCD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37,6</w:t>
            </w:r>
          </w:p>
        </w:tc>
      </w:tr>
      <w:tr w:rsidR="001F32C4" w:rsidRPr="001F32C4" w14:paraId="150144F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45EB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1B3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EEF5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FCF8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8D3A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D3A5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4C33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35,5</w:t>
            </w:r>
          </w:p>
        </w:tc>
      </w:tr>
      <w:tr w:rsidR="001F32C4" w:rsidRPr="001F32C4" w14:paraId="0586A3A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4524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C63A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6BA2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1545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EA7C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6C93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239F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36,9</w:t>
            </w:r>
          </w:p>
        </w:tc>
      </w:tr>
      <w:tr w:rsidR="001F32C4" w:rsidRPr="001F32C4" w14:paraId="1A875BE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1F4D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A9A7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4009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6D64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82C1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FC88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C543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23,0</w:t>
            </w:r>
          </w:p>
        </w:tc>
      </w:tr>
      <w:tr w:rsidR="001F32C4" w:rsidRPr="001F32C4" w14:paraId="75454D7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A746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71A0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E19B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E656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47F3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19C0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A943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35,5</w:t>
            </w:r>
          </w:p>
        </w:tc>
      </w:tr>
      <w:tr w:rsidR="001F32C4" w:rsidRPr="001F32C4" w14:paraId="5701E85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04CC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A060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57D5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5C9F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3043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698B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E58C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28,6</w:t>
            </w:r>
          </w:p>
        </w:tc>
      </w:tr>
      <w:tr w:rsidR="001F32C4" w:rsidRPr="001F32C4" w14:paraId="4EDCACA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6E94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E123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D719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A9A3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C432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9B22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31F8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34,3</w:t>
            </w:r>
          </w:p>
        </w:tc>
      </w:tr>
      <w:tr w:rsidR="001F32C4" w:rsidRPr="001F32C4" w14:paraId="5BD0B22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1DD3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9EB3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256D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AFC4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D1F2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0586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C792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39,5</w:t>
            </w:r>
          </w:p>
        </w:tc>
      </w:tr>
      <w:tr w:rsidR="001F32C4" w:rsidRPr="001F32C4" w14:paraId="34042C4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1620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DC92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ABD0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18F0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9CEB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B6EF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BB2B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32,3</w:t>
            </w:r>
          </w:p>
        </w:tc>
      </w:tr>
      <w:tr w:rsidR="001F32C4" w:rsidRPr="001F32C4" w14:paraId="141A364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E401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1AFC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19F6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D86D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ABE1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A9BD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8949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35,0</w:t>
            </w:r>
          </w:p>
        </w:tc>
      </w:tr>
      <w:tr w:rsidR="001F32C4" w:rsidRPr="001F32C4" w14:paraId="27A9366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590B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4D76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7A30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5B72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13AA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4C5F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B09F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28,2</w:t>
            </w:r>
          </w:p>
        </w:tc>
      </w:tr>
      <w:tr w:rsidR="001F32C4" w:rsidRPr="001F32C4" w14:paraId="282A4F7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A459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5B42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C795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78AD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5651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321A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EF3C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34,4</w:t>
            </w:r>
          </w:p>
        </w:tc>
      </w:tr>
      <w:tr w:rsidR="001F32C4" w:rsidRPr="001F32C4" w14:paraId="02E2294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4B78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2B5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508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CFD7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3A1B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F656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3348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22,4</w:t>
            </w:r>
          </w:p>
        </w:tc>
      </w:tr>
      <w:tr w:rsidR="001F32C4" w:rsidRPr="001F32C4" w14:paraId="4270D50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23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A14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9D2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B20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1CE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389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F32C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DA4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F32C4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14:paraId="413EFF43" w14:textId="77777777" w:rsidR="001F32C4" w:rsidRDefault="001F32C4" w:rsidP="005F1A14">
      <w:pPr>
        <w:pStyle w:val="1"/>
        <w:ind w:left="0"/>
        <w:rPr>
          <w:lang w:val="uk-UA"/>
        </w:rPr>
      </w:pPr>
    </w:p>
    <w:p w14:paraId="28D37ECA" w14:textId="77777777" w:rsidR="001F32C4" w:rsidRPr="007B3F55" w:rsidRDefault="001F32C4" w:rsidP="001F32C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54B3CFDE" w14:textId="77777777" w:rsidR="001F32C4" w:rsidRPr="007B3F55" w:rsidRDefault="001F32C4" w:rsidP="001F32C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58F981B3" w14:textId="56BA398F" w:rsidR="001F32C4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</w:p>
    <w:p w14:paraId="62FC9D11" w14:textId="4028D480" w:rsidR="001F32C4" w:rsidRPr="001F32C4" w:rsidRDefault="001F32C4" w:rsidP="005F1A14">
      <w:pPr>
        <w:pStyle w:val="1"/>
        <w:ind w:left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у</w:t>
      </w:r>
      <w:r w:rsidRPr="001F32C4">
        <w:rPr>
          <w:sz w:val="20"/>
          <w:szCs w:val="20"/>
          <w:lang w:val="uk-UA"/>
        </w:rPr>
        <w:t xml:space="preserve"> тому числі:</w:t>
      </w:r>
    </w:p>
    <w:p w14:paraId="182B8E89" w14:textId="77777777" w:rsidR="001F32C4" w:rsidRDefault="001F32C4" w:rsidP="005F1A14">
      <w:pPr>
        <w:pStyle w:val="1"/>
        <w:ind w:left="0"/>
        <w:rPr>
          <w:b/>
          <w:bCs/>
          <w:sz w:val="28"/>
          <w:szCs w:val="28"/>
          <w:lang w:val="uk-UA"/>
        </w:rPr>
      </w:pPr>
    </w:p>
    <w:p w14:paraId="3B44BF7D" w14:textId="22BCAF90" w:rsidR="005F1A14" w:rsidRDefault="005F1A14" w:rsidP="001D7E53">
      <w:pPr>
        <w:pStyle w:val="1"/>
        <w:ind w:left="0"/>
        <w:jc w:val="both"/>
        <w:rPr>
          <w:b/>
          <w:bCs/>
          <w:sz w:val="28"/>
          <w:szCs w:val="28"/>
          <w:lang w:val="uk-UA"/>
        </w:rPr>
      </w:pPr>
      <w:r w:rsidRPr="007B3F55">
        <w:rPr>
          <w:b/>
          <w:bCs/>
          <w:sz w:val="28"/>
          <w:szCs w:val="28"/>
          <w:lang w:val="uk-UA"/>
        </w:rPr>
        <w:t>Таблиця 1</w:t>
      </w:r>
      <w:r w:rsidR="001F32C4">
        <w:rPr>
          <w:b/>
          <w:bCs/>
          <w:sz w:val="28"/>
          <w:szCs w:val="28"/>
          <w:lang w:val="uk-UA"/>
        </w:rPr>
        <w:t>5</w:t>
      </w:r>
      <w:r w:rsidRPr="007B3F55">
        <w:rPr>
          <w:b/>
          <w:bCs/>
          <w:sz w:val="28"/>
          <w:szCs w:val="28"/>
          <w:lang w:val="uk-UA"/>
        </w:rPr>
        <w:t>. Смертність від злоякісних новоутворень гортані за період 2015-2021 років (показник на 100 тис. населення)</w:t>
      </w:r>
      <w:r w:rsidR="001D7E53">
        <w:rPr>
          <w:b/>
          <w:bCs/>
          <w:sz w:val="28"/>
          <w:szCs w:val="28"/>
          <w:lang w:val="uk-UA"/>
        </w:rPr>
        <w:t>, обидві статі</w:t>
      </w:r>
    </w:p>
    <w:p w14:paraId="3BA42217" w14:textId="77777777" w:rsidR="001D7E53" w:rsidRPr="007B3F55" w:rsidRDefault="001D7E53" w:rsidP="001D7E53">
      <w:pPr>
        <w:pStyle w:val="1"/>
        <w:ind w:left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798"/>
        <w:gridCol w:w="1203"/>
        <w:gridCol w:w="798"/>
        <w:gridCol w:w="1203"/>
        <w:gridCol w:w="798"/>
        <w:gridCol w:w="1203"/>
      </w:tblGrid>
      <w:tr w:rsidR="005F1A14" w:rsidRPr="007B3F55" w14:paraId="40FC8D9E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E4E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E249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FF5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409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2021*</w:t>
            </w:r>
          </w:p>
        </w:tc>
      </w:tr>
      <w:tr w:rsidR="005F1A14" w:rsidRPr="007B3F55" w14:paraId="3B31D130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C449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EED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41CEDBD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8FB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396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4BBFD66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E68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3F4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5AF59BD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8C2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F6661B" w:rsidRPr="007B3F55" w14:paraId="4B78096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FA4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29F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12A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0DF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84C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37F76" w14:textId="7C32E4C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DC268" w14:textId="477EE26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</w:tr>
      <w:tr w:rsidR="00F6661B" w:rsidRPr="007B3F55" w14:paraId="2FC620A0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13A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9F3A" w14:textId="20141108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4391" w14:textId="3CDE2511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0729" w14:textId="3140C9C1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A8E7" w14:textId="1D88BD05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98D2C" w14:textId="69C09A6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99000" w14:textId="1CF04D7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F6661B" w:rsidRPr="007B3F55" w14:paraId="7B5B7D6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5EA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41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7BD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7DD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6F8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67B51" w14:textId="49D8A53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5BF5F" w14:textId="1747512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F6661B" w:rsidRPr="007B3F55" w14:paraId="333EC20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7C6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9CA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D56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E4F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EC2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9DA94" w14:textId="2600152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33902" w14:textId="6C38AC3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F6661B" w:rsidRPr="007B3F55" w14:paraId="228019A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E77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F20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F84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064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972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D54BC" w14:textId="5534CB5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89885" w14:textId="656AD74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</w:tr>
      <w:tr w:rsidR="00F6661B" w:rsidRPr="007B3F55" w14:paraId="1B4BE7A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244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B6F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6B36" w14:textId="21C81C5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E10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2D9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103A6" w14:textId="4ED26C0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5D29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1DEC478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FD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2D2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ECE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B7A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878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B69C3" w14:textId="798643B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53342" w14:textId="2EDFDBA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F6661B" w:rsidRPr="007B3F55" w14:paraId="45B804C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52F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C60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22F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DD9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8F3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27617" w14:textId="5CF992E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90CAD" w14:textId="6D861CA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F6661B" w:rsidRPr="007B3F55" w14:paraId="1123C34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9F3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AEA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68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C43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EA2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C57B1" w14:textId="4D0555D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D21BA" w14:textId="60BAA44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F6661B" w:rsidRPr="007B3F55" w14:paraId="2264269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15A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4F6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206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7D1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BB7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985F9" w14:textId="733CC76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579F3" w14:textId="7DB9A5A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F6661B" w:rsidRPr="007B3F55" w14:paraId="2BDCCE0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0583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607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674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F5C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23A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E366E" w14:textId="5616157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AF59A" w14:textId="28438AC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</w:tr>
      <w:tr w:rsidR="00F6661B" w:rsidRPr="007B3F55" w14:paraId="31C3432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3F3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AB7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04E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7B8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6AF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AA661" w14:textId="422F750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D9B80" w14:textId="31A9F9C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F6661B" w:rsidRPr="007B3F55" w14:paraId="5837A28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391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169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A1C2" w14:textId="14F51AC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4F7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66B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25632" w14:textId="60E0AF9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17C3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54BA813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C66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EB9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995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488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F7F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7F2C1" w14:textId="26BC512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8A90E" w14:textId="2182FCB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</w:tr>
      <w:tr w:rsidR="00F6661B" w:rsidRPr="007B3F55" w14:paraId="3BE8BCA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C9A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387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8EB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9EE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179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D494F" w14:textId="392602B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237F0" w14:textId="024351E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F6661B" w:rsidRPr="007B3F55" w14:paraId="4CA3F84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B4B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1DC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762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AC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67A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9C544" w14:textId="6BAA6E9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199BF" w14:textId="0462CA3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F6661B" w:rsidRPr="007B3F55" w14:paraId="11560E0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5EA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587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075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C2E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251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99EBB" w14:textId="5CF3911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B3391" w14:textId="071210A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F6661B" w:rsidRPr="007B3F55" w14:paraId="6B4DEEC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FFE8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273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80A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730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531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6BC34" w14:textId="5B157C5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EFF1D" w14:textId="625096E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F6661B" w:rsidRPr="007B3F55" w14:paraId="25CC539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09B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2E4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7B1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BE0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E87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90A39" w14:textId="48BA390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9F802" w14:textId="2B2B310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</w:tr>
      <w:tr w:rsidR="00F6661B" w:rsidRPr="007B3F55" w14:paraId="15A9B2E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CE0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F4F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C56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20C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CDF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6DFCE" w14:textId="33042E0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4DDB1" w14:textId="4265EE7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F6661B" w:rsidRPr="007B3F55" w14:paraId="4A66E48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4AF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B3E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63A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3F3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B4E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34A0" w14:textId="5B7A797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B99C4" w14:textId="0491A39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</w:tr>
      <w:tr w:rsidR="00F6661B" w:rsidRPr="007B3F55" w14:paraId="4551595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A6F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699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408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A59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087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48890" w14:textId="623DB2E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7DE8B" w14:textId="7404C94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</w:tr>
      <w:tr w:rsidR="00F6661B" w:rsidRPr="007B3F55" w14:paraId="2FD5ECD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D03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F91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0ED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20A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B35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66F12" w14:textId="76AA19E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FC42E" w14:textId="76AFC76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</w:tr>
      <w:tr w:rsidR="00F6661B" w:rsidRPr="007B3F55" w14:paraId="36021E6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6B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A6E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50F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1EC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30B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51C27" w14:textId="508154D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5A9DB" w14:textId="0CA1A72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F6661B" w:rsidRPr="007B3F55" w14:paraId="0397B05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98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8CD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CFF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3C3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314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4FB3D" w14:textId="30959F1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729B4" w14:textId="77040F3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F6661B" w:rsidRPr="007B3F55" w14:paraId="675028C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AEA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53A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077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1E2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667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825CB" w14:textId="71C97C9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E9252" w14:textId="59BE6AC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</w:tr>
      <w:tr w:rsidR="00F6661B" w:rsidRPr="007B3F55" w14:paraId="3A59F5D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739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5A6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8A9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A72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72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A82EE" w14:textId="791322B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DB29D" w14:textId="6E28B3A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F6661B" w:rsidRPr="007B3F55" w14:paraId="43C05E1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496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3B7A" w14:textId="75966C4B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6900" w14:textId="26C57D59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E8E4" w14:textId="767A2747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15AB" w14:textId="4741D570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2CB9" w14:textId="2A82005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6263" w14:textId="5853D34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</w:tbl>
    <w:p w14:paraId="45E73276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5187ADFC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5D2A8392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43066EE0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A655D7F" w14:textId="77777777" w:rsidR="001F32C4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</w:p>
    <w:p w14:paraId="670506E9" w14:textId="77777777" w:rsidR="001F32C4" w:rsidRPr="001F32C4" w:rsidRDefault="001F32C4" w:rsidP="001F32C4">
      <w:pPr>
        <w:pStyle w:val="1"/>
        <w:ind w:left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у</w:t>
      </w:r>
      <w:r w:rsidRPr="001F32C4">
        <w:rPr>
          <w:sz w:val="20"/>
          <w:szCs w:val="20"/>
          <w:lang w:val="uk-UA"/>
        </w:rPr>
        <w:t xml:space="preserve"> тому числі:</w:t>
      </w:r>
    </w:p>
    <w:p w14:paraId="42E50531" w14:textId="77777777" w:rsidR="001F32C4" w:rsidRDefault="001F32C4" w:rsidP="005F1A14">
      <w:pPr>
        <w:pStyle w:val="1"/>
        <w:ind w:left="0"/>
        <w:rPr>
          <w:lang w:val="uk-UA"/>
        </w:rPr>
      </w:pPr>
    </w:p>
    <w:p w14:paraId="68D8645C" w14:textId="54469EA3" w:rsidR="005F1A14" w:rsidRPr="007B3F55" w:rsidRDefault="005F1A14" w:rsidP="001D7E53">
      <w:pPr>
        <w:pStyle w:val="1"/>
        <w:ind w:left="0"/>
        <w:jc w:val="both"/>
        <w:rPr>
          <w:lang w:val="uk-UA"/>
        </w:rPr>
      </w:pPr>
      <w:r w:rsidRPr="007B3F55">
        <w:rPr>
          <w:b/>
          <w:bCs/>
          <w:sz w:val="28"/>
          <w:szCs w:val="28"/>
          <w:lang w:val="uk-UA"/>
        </w:rPr>
        <w:t>Таблиця 1</w:t>
      </w:r>
      <w:r w:rsidR="001F32C4">
        <w:rPr>
          <w:b/>
          <w:bCs/>
          <w:sz w:val="28"/>
          <w:szCs w:val="28"/>
          <w:lang w:val="uk-UA"/>
        </w:rPr>
        <w:t>6</w:t>
      </w:r>
      <w:r w:rsidRPr="007B3F55">
        <w:rPr>
          <w:b/>
          <w:bCs/>
          <w:sz w:val="28"/>
          <w:szCs w:val="28"/>
          <w:lang w:val="uk-UA"/>
        </w:rPr>
        <w:t xml:space="preserve">. Смертність від злоякісних новоутворень трахеї, бронхів та </w:t>
      </w:r>
      <w:proofErr w:type="spellStart"/>
      <w:r w:rsidRPr="007B3F55">
        <w:rPr>
          <w:b/>
          <w:bCs/>
          <w:sz w:val="28"/>
          <w:szCs w:val="28"/>
          <w:lang w:val="uk-UA"/>
        </w:rPr>
        <w:t>легенів</w:t>
      </w:r>
      <w:proofErr w:type="spellEnd"/>
      <w:r w:rsidRPr="007B3F55">
        <w:rPr>
          <w:b/>
          <w:bCs/>
          <w:sz w:val="28"/>
          <w:szCs w:val="28"/>
          <w:lang w:val="uk-UA"/>
        </w:rPr>
        <w:t xml:space="preserve"> за період 2015-2021 років (показник на 100тис. населення</w:t>
      </w:r>
      <w:r w:rsidR="001D7E53">
        <w:rPr>
          <w:b/>
          <w:bCs/>
          <w:sz w:val="28"/>
          <w:szCs w:val="28"/>
          <w:lang w:val="uk-UA"/>
        </w:rPr>
        <w:t>), обидві статі</w:t>
      </w:r>
    </w:p>
    <w:p w14:paraId="508F0738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98"/>
        <w:gridCol w:w="1203"/>
        <w:gridCol w:w="798"/>
        <w:gridCol w:w="1203"/>
        <w:gridCol w:w="798"/>
        <w:gridCol w:w="1203"/>
      </w:tblGrid>
      <w:tr w:rsidR="005F1A14" w:rsidRPr="007B3F55" w14:paraId="3EEBBD1B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DB78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23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2319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52F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450B3690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7EAF" w14:textId="77777777" w:rsidR="005F1A14" w:rsidRPr="007B3F55" w:rsidRDefault="005F1A14" w:rsidP="00AF11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038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112B009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D98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C68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374691D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CCE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7D4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6C42180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176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F6661B" w:rsidRPr="007B3F55" w14:paraId="72A499E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F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AEC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580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526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11816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DF1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AD090" w14:textId="49EA758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01D66" w14:textId="42AC3F1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28,7</w:t>
            </w:r>
          </w:p>
        </w:tc>
      </w:tr>
      <w:tr w:rsidR="00F6661B" w:rsidRPr="007B3F55" w14:paraId="15532847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60E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4F11" w14:textId="6BAE3334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0E27" w14:textId="14EF505F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B2E2" w14:textId="3BEB175E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2ADF" w14:textId="44EC363B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86B48" w14:textId="64FC6CC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85A75" w14:textId="42E5127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F6661B" w:rsidRPr="007B3F55" w14:paraId="7EDFE63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E33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84E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B74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1AB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EFA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20DCB" w14:textId="690122D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8180F" w14:textId="6BA3396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</w:t>
            </w:r>
          </w:p>
        </w:tc>
      </w:tr>
      <w:tr w:rsidR="00F6661B" w:rsidRPr="007B3F55" w14:paraId="379779D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D19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A94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3E5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944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421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A1AD7" w14:textId="6FDDD1F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48ECF" w14:textId="2BCD281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</w:t>
            </w:r>
          </w:p>
        </w:tc>
      </w:tr>
      <w:tr w:rsidR="00F6661B" w:rsidRPr="007B3F55" w14:paraId="6B303F3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CA0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4CB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61C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B97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614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7B71D" w14:textId="7887736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8909B" w14:textId="7F627AE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35,7</w:t>
            </w:r>
          </w:p>
        </w:tc>
      </w:tr>
      <w:tr w:rsidR="00F6661B" w:rsidRPr="007B3F55" w14:paraId="03EDB9C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B73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50B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4C40" w14:textId="34E9616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04B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0B8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47B54" w14:textId="0012A78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C1E2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77333E5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BC3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ACE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E2D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422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B46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D8BEB" w14:textId="66B26A6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D6834" w14:textId="65A96C6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</w:tr>
      <w:tr w:rsidR="00F6661B" w:rsidRPr="007B3F55" w14:paraId="4D98095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3A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F07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659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F8D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7B3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BCE45" w14:textId="2FB18C1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4F141" w14:textId="4958C0F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</w:t>
            </w:r>
          </w:p>
        </w:tc>
      </w:tr>
      <w:tr w:rsidR="00F6661B" w:rsidRPr="007B3F55" w14:paraId="5E729E9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B6A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138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287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31D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484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91FA9" w14:textId="6CEFF02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070C2" w14:textId="4BDC6D3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</w:t>
            </w:r>
          </w:p>
        </w:tc>
      </w:tr>
      <w:tr w:rsidR="00F6661B" w:rsidRPr="007B3F55" w14:paraId="52759C3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DD3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7E3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F75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A0C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691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5F0FE" w14:textId="6255E20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B1A1C" w14:textId="13CC9EE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</w:tr>
      <w:tr w:rsidR="00F6661B" w:rsidRPr="007B3F55" w14:paraId="0F4D5DE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76C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25E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1F2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0E5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B3A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B347D" w14:textId="2BF8C98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9793F" w14:textId="0258101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28,7</w:t>
            </w:r>
          </w:p>
        </w:tc>
      </w:tr>
      <w:tr w:rsidR="00F6661B" w:rsidRPr="007B3F55" w14:paraId="47B24CA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004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599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DFB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D5A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8E3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E658C" w14:textId="076D35B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A65DB" w14:textId="03B289A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33,8</w:t>
            </w:r>
          </w:p>
        </w:tc>
      </w:tr>
      <w:tr w:rsidR="00F6661B" w:rsidRPr="007B3F55" w14:paraId="006E6F0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E1E3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89E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EF03" w14:textId="784AA2C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1C7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851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94DC5" w14:textId="7357597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961E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186FCDF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46A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FF6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36F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9A8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FC3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5664C" w14:textId="790F452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2414C" w14:textId="59DDD5B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</w:t>
            </w:r>
          </w:p>
        </w:tc>
      </w:tr>
      <w:tr w:rsidR="00F6661B" w:rsidRPr="007B3F55" w14:paraId="2715468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350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E46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05F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6CF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001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273AE" w14:textId="2E5BDB5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CC7AF" w14:textId="14FB667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</w:t>
            </w:r>
          </w:p>
        </w:tc>
      </w:tr>
      <w:tr w:rsidR="00F6661B" w:rsidRPr="007B3F55" w14:paraId="6EA7218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E36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FCF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F3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6A4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A9E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44F7A" w14:textId="0B978BE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9AA4D" w14:textId="4FDDC84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31,6</w:t>
            </w:r>
          </w:p>
        </w:tc>
      </w:tr>
      <w:tr w:rsidR="00F6661B" w:rsidRPr="007B3F55" w14:paraId="70C981C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959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397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7CF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535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211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0C81F" w14:textId="0A58EC3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A39D5" w14:textId="106BAC9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31,5</w:t>
            </w:r>
          </w:p>
        </w:tc>
      </w:tr>
      <w:tr w:rsidR="00F6661B" w:rsidRPr="007B3F55" w14:paraId="64A7396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DAF3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A1D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E31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E08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3A5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8D8EE" w14:textId="0DC8DAD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6DF74" w14:textId="6D7F8C7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</w:tr>
      <w:tr w:rsidR="00F6661B" w:rsidRPr="007B3F55" w14:paraId="602BFE2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3E6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B30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5F9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552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AA3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7E389" w14:textId="513BC94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0A80E" w14:textId="7DA691B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</w:t>
            </w:r>
          </w:p>
        </w:tc>
      </w:tr>
      <w:tr w:rsidR="00F6661B" w:rsidRPr="007B3F55" w14:paraId="7AB18EA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C23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534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C2F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B20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8B6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C601C" w14:textId="7A313E9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FD169" w14:textId="4E3C407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</w:t>
            </w:r>
          </w:p>
        </w:tc>
      </w:tr>
      <w:tr w:rsidR="00F6661B" w:rsidRPr="007B3F55" w14:paraId="3A972D8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B0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F7D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49E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B3C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AE1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859B0" w14:textId="7882D67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595F8" w14:textId="4E69C7D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</w:t>
            </w:r>
          </w:p>
        </w:tc>
      </w:tr>
      <w:tr w:rsidR="00F6661B" w:rsidRPr="007B3F55" w14:paraId="0814E17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479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90F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B39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5E4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B88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5255A" w14:textId="4B24DA8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6A42B" w14:textId="5FE028D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35,4</w:t>
            </w:r>
          </w:p>
        </w:tc>
      </w:tr>
      <w:tr w:rsidR="00F6661B" w:rsidRPr="007B3F55" w14:paraId="2B891A2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0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499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3E6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EF0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8BB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AFEF1" w14:textId="358B71A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32903" w14:textId="4193302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</w:t>
            </w:r>
          </w:p>
        </w:tc>
      </w:tr>
      <w:tr w:rsidR="00F6661B" w:rsidRPr="007B3F55" w14:paraId="63B98AD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122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65C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BC2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8F0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43E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FDE60" w14:textId="46AB8CB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2C558" w14:textId="3E41C03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</w:t>
            </w:r>
          </w:p>
        </w:tc>
      </w:tr>
      <w:tr w:rsidR="00F6661B" w:rsidRPr="007B3F55" w14:paraId="64B06D0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846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D1B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3E7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C92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7F7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8DF74" w14:textId="7B78BEB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130F7" w14:textId="623A966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</w:t>
            </w:r>
          </w:p>
        </w:tc>
      </w:tr>
      <w:tr w:rsidR="00F6661B" w:rsidRPr="007B3F55" w14:paraId="6B996D4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F578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D87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CE8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081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993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CBF49" w14:textId="7CA7DDC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30C3D" w14:textId="4EF413A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</w:t>
            </w:r>
          </w:p>
        </w:tc>
      </w:tr>
      <w:tr w:rsidR="00F6661B" w:rsidRPr="007B3F55" w14:paraId="01E1DFB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426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84D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61A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484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2C0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EE184" w14:textId="04A1D68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E4E62" w14:textId="4FB037C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</w:t>
            </w:r>
          </w:p>
        </w:tc>
      </w:tr>
      <w:tr w:rsidR="00F6661B" w:rsidRPr="007B3F55" w14:paraId="42FE75F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433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112A" w14:textId="1181A804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389F" w14:textId="36176A0F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06B9" w14:textId="3B4C9BAA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D4AD" w14:textId="04FC96E9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D925" w14:textId="3659EB9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5AA7" w14:textId="32AF250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</w:tbl>
    <w:p w14:paraId="3700282C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1C11F69B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782E4AE2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22FBB13F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lang w:val="uk-UA"/>
        </w:rPr>
      </w:pPr>
    </w:p>
    <w:p w14:paraId="0FF27F29" w14:textId="51D6D21F" w:rsidR="00690DEE" w:rsidRPr="007B3F55" w:rsidRDefault="005F1A14" w:rsidP="00864923">
      <w:pPr>
        <w:pStyle w:val="1"/>
        <w:ind w:left="0"/>
        <w:jc w:val="both"/>
        <w:rPr>
          <w:lang w:val="uk-UA"/>
        </w:rPr>
      </w:pPr>
      <w:r w:rsidRPr="007B3F55">
        <w:rPr>
          <w:lang w:val="uk-UA"/>
        </w:rPr>
        <w:br w:type="page"/>
      </w:r>
      <w:r w:rsidRPr="007B3F55">
        <w:rPr>
          <w:b/>
          <w:bCs/>
          <w:sz w:val="28"/>
          <w:szCs w:val="28"/>
          <w:lang w:val="uk-UA"/>
        </w:rPr>
        <w:lastRenderedPageBreak/>
        <w:t>Таблиця 1</w:t>
      </w:r>
      <w:r w:rsidR="001F32C4">
        <w:rPr>
          <w:b/>
          <w:bCs/>
          <w:sz w:val="28"/>
          <w:szCs w:val="28"/>
          <w:lang w:val="uk-UA"/>
        </w:rPr>
        <w:t>7</w:t>
      </w:r>
      <w:r w:rsidRPr="007B3F55">
        <w:rPr>
          <w:b/>
          <w:bCs/>
          <w:sz w:val="28"/>
          <w:szCs w:val="28"/>
          <w:lang w:val="uk-UA"/>
        </w:rPr>
        <w:t xml:space="preserve">. </w:t>
      </w:r>
      <w:r w:rsidR="00690DEE" w:rsidRPr="007B3F55">
        <w:rPr>
          <w:b/>
          <w:bCs/>
          <w:sz w:val="28"/>
          <w:szCs w:val="28"/>
          <w:lang w:val="uk-UA"/>
        </w:rPr>
        <w:t>Смертність від злоякісної меланоми шкіри за період 2015-2021 років (показник на 100 тис. населення)</w:t>
      </w:r>
      <w:r w:rsidR="00864923">
        <w:rPr>
          <w:b/>
          <w:bCs/>
          <w:sz w:val="28"/>
          <w:szCs w:val="28"/>
          <w:lang w:val="uk-UA"/>
        </w:rPr>
        <w:t>, обидві статі</w:t>
      </w:r>
    </w:p>
    <w:p w14:paraId="1566BBD6" w14:textId="2E69125E" w:rsidR="005F1A14" w:rsidRPr="007B3F55" w:rsidRDefault="005F1A14" w:rsidP="00690DEE">
      <w:pPr>
        <w:pStyle w:val="1"/>
        <w:ind w:left="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98"/>
        <w:gridCol w:w="1203"/>
        <w:gridCol w:w="798"/>
        <w:gridCol w:w="1203"/>
        <w:gridCol w:w="798"/>
        <w:gridCol w:w="1203"/>
      </w:tblGrid>
      <w:tr w:rsidR="005F1A14" w:rsidRPr="007B3F55" w14:paraId="14C9C093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C82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379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6BC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D6A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6E0B9BA1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71F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CAC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1E25EB8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21D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0A7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2FD8D97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85E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2EE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4F637BE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303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F6661B" w:rsidRPr="007B3F55" w14:paraId="796AADA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58E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D25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0CF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DE5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54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</w:t>
            </w: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19B8D" w14:textId="2AA59B7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93E60" w14:textId="2E49520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</w:tr>
      <w:tr w:rsidR="00F6661B" w:rsidRPr="007B3F55" w14:paraId="7635247A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FC7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4E5B" w14:textId="303B3B59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D812" w14:textId="6B6091C2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EA4E" w14:textId="72C4A3CE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7BEB" w14:textId="7CCCF810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1A816" w14:textId="4DDCF32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A12EE" w14:textId="30689E0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F6661B" w:rsidRPr="007B3F55" w14:paraId="45D9099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4B5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101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26F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AF8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04C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39450" w14:textId="3883F06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DBB58" w14:textId="38AA622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F6661B" w:rsidRPr="007B3F55" w14:paraId="4FADF95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D1E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61E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FD1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2B5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BA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EA70F" w14:textId="7B85527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BC629" w14:textId="44BA155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  <w:tr w:rsidR="00F6661B" w:rsidRPr="007B3F55" w14:paraId="587E2BB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A43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B61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5D5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8E2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175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2008D" w14:textId="31D2AB8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C17E9" w14:textId="7A0A9DC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F6661B" w:rsidRPr="007B3F55" w14:paraId="7FC822D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34A3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3D6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CA12" w14:textId="5E55831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081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C4B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0F446" w14:textId="045499D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7F4D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5EAA0CA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347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1A9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BB2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2FD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64E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ED50C" w14:textId="3C9DA06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0131D" w14:textId="061F28B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F6661B" w:rsidRPr="007B3F55" w14:paraId="4120000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9F88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07D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780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A15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84C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5E85E" w14:textId="746AE9F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00D6D" w14:textId="449FC7D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F6661B" w:rsidRPr="007B3F55" w14:paraId="2F11D59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59A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085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F5A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235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B86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9EB94" w14:textId="40C21B4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F6926" w14:textId="719E72D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F6661B" w:rsidRPr="007B3F55" w14:paraId="44799E9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9BD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FB8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0AC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A95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82A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26481" w14:textId="66A9D8A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69907" w14:textId="1CE9AAC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</w:tr>
      <w:tr w:rsidR="00F6661B" w:rsidRPr="007B3F55" w14:paraId="473B9EF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339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0F4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DDB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2F5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D42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8C052" w14:textId="4B4976E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6C476" w14:textId="5C6330E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</w:tr>
      <w:tr w:rsidR="00F6661B" w:rsidRPr="007B3F55" w14:paraId="637E2BE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27C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99B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EF1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623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190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8C4E1" w14:textId="645784C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5C834" w14:textId="0C8D99F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F6661B" w:rsidRPr="007B3F55" w14:paraId="03529CB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6C3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AE9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9A84" w14:textId="1193A86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94B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22D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96CF3" w14:textId="2F5954A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5791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4DB1730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68B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B9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FB8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7FD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701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219B6" w14:textId="1110768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168E3" w14:textId="3FA03BA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F6661B" w:rsidRPr="007B3F55" w14:paraId="59FE2DC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878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C8E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206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05F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6F3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03C37" w14:textId="011CBC3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2DC67" w14:textId="466CBE2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F6661B" w:rsidRPr="007B3F55" w14:paraId="01822F2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839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BAA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819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36A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987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ACC3F" w14:textId="54C7BEE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A5D83" w14:textId="0DF375F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</w:tr>
      <w:tr w:rsidR="00F6661B" w:rsidRPr="007B3F55" w14:paraId="3785FDB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A65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044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93C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0DA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A7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A7A8D" w14:textId="50015A9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C57ED" w14:textId="5EFD7F9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F6661B" w:rsidRPr="007B3F55" w14:paraId="1600466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D89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AA5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A54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F24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653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B6191" w14:textId="3E13AB4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AE42B" w14:textId="139F89B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</w:tr>
      <w:tr w:rsidR="00F6661B" w:rsidRPr="007B3F55" w14:paraId="6A5FB90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805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558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5C3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403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5BE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9D7C2" w14:textId="6A72AB5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6E659" w14:textId="4C23E02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F6661B" w:rsidRPr="007B3F55" w14:paraId="7CF88E0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189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CEF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B47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382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4B3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48FE3" w14:textId="175A1C5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0BF53" w14:textId="76FD307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F6661B" w:rsidRPr="007B3F55" w14:paraId="6BECC5B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335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118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88B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B28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03F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724A1" w14:textId="6A38DAF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509FC" w14:textId="2234DCE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</w:tr>
      <w:tr w:rsidR="00F6661B" w:rsidRPr="007B3F55" w14:paraId="2EF2E32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D32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F78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E1D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09F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DF9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64055" w14:textId="610BFD2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EB141" w14:textId="23FAF26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F6661B" w:rsidRPr="007B3F55" w14:paraId="3FB70ED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2A03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87C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FE6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302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32F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CD4F4" w14:textId="6D32D06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23B3A" w14:textId="51710D7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F6661B" w:rsidRPr="007B3F55" w14:paraId="3025D93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2D6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F10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61A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2D0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DB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E5150" w14:textId="791DEA7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2391D" w14:textId="0BB9A4F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F6661B" w:rsidRPr="007B3F55" w14:paraId="44E4A00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D7F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E9E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8A2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D35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438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2C36F" w14:textId="6BFA4C6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01DD1" w14:textId="7C51FFD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F6661B" w:rsidRPr="007B3F55" w14:paraId="75D18D3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6FB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135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17B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E3C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1FA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A40E0" w14:textId="70D158E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7D134" w14:textId="2A4BDEB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</w:tr>
      <w:tr w:rsidR="00F6661B" w:rsidRPr="007B3F55" w14:paraId="5C1BDD7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0C5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366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1FD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F60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9D7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ED56A" w14:textId="3BAB319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E0392" w14:textId="319A99B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</w:tr>
      <w:tr w:rsidR="00F6661B" w:rsidRPr="007B3F55" w14:paraId="67D7EEC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028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5053" w14:textId="72595141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8034" w14:textId="678F2BB6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3510" w14:textId="7A8CE41E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8F6A" w14:textId="0A184E89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9EDD" w14:textId="1308DBB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5774" w14:textId="55E22FE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</w:tbl>
    <w:p w14:paraId="61F143BA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7FC0302D" w14:textId="77777777" w:rsidR="005F1A14" w:rsidRPr="00E01FF3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E01FF3">
        <w:rPr>
          <w:rFonts w:ascii="Times New Roman" w:hAnsi="Times New Roman" w:cs="Times New Roman"/>
          <w:lang w:val="uk-UA"/>
        </w:rPr>
        <w:t>*</w:t>
      </w:r>
      <w:r w:rsidRPr="00E01FF3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0B0526FC" w14:textId="77777777" w:rsidR="005F1A14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110C79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110C79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0A74752B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42E9838A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1C426A97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03F96A9D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3226864E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5E5FB94B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517C1F39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60946F4F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5C0D5065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66B32984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4EFB32FA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37A2C2E4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0C1C34B1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25A781A1" w14:textId="345F290E" w:rsidR="001F32C4" w:rsidRDefault="001F32C4" w:rsidP="00A5747A">
      <w:pPr>
        <w:pStyle w:val="2"/>
        <w:ind w:left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Таблиця 18. Смертність від злоякісних новоутворень </w:t>
      </w:r>
      <w:proofErr w:type="spellStart"/>
      <w:r>
        <w:rPr>
          <w:b/>
          <w:bCs/>
          <w:sz w:val="28"/>
          <w:szCs w:val="28"/>
          <w:lang w:val="uk-UA"/>
        </w:rPr>
        <w:t>хвороб</w:t>
      </w:r>
      <w:proofErr w:type="spellEnd"/>
      <w:r>
        <w:rPr>
          <w:b/>
          <w:bCs/>
          <w:sz w:val="28"/>
          <w:szCs w:val="28"/>
          <w:lang w:val="uk-UA"/>
        </w:rPr>
        <w:t xml:space="preserve"> органів сечостатевої системи за період 2015-2021 років (показник на 100 тис. населення)</w:t>
      </w:r>
      <w:r w:rsidR="00A5747A">
        <w:rPr>
          <w:b/>
          <w:bCs/>
          <w:sz w:val="28"/>
          <w:szCs w:val="28"/>
          <w:lang w:val="uk-UA"/>
        </w:rPr>
        <w:t>, обидві статі</w:t>
      </w:r>
    </w:p>
    <w:p w14:paraId="6DCA918C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98"/>
        <w:gridCol w:w="1203"/>
        <w:gridCol w:w="798"/>
        <w:gridCol w:w="1203"/>
        <w:gridCol w:w="798"/>
        <w:gridCol w:w="1203"/>
      </w:tblGrid>
      <w:tr w:rsidR="001F32C4" w:rsidRPr="001F32C4" w14:paraId="791649E2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90F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081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CC5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4D5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1F32C4" w:rsidRPr="001F32C4" w14:paraId="326F4E34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500C" w14:textId="77777777" w:rsidR="001F32C4" w:rsidRPr="001F32C4" w:rsidRDefault="001F32C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BA6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66BF8CF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6BC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2DF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141AB00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B8F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4BE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2C4AB04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A72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1F32C4" w:rsidRPr="001F32C4" w14:paraId="365D514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E718" w14:textId="77777777" w:rsidR="001F32C4" w:rsidRPr="001F32C4" w:rsidRDefault="001F32C4" w:rsidP="00AF11A0">
            <w:pPr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b/>
                <w:bCs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8B7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195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50,541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E243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21654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FB39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8588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20907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91C3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54,6</w:t>
            </w:r>
          </w:p>
        </w:tc>
      </w:tr>
      <w:tr w:rsidR="001F32C4" w:rsidRPr="001F32C4" w14:paraId="32388C7D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4FE8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459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37D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26E0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4C9F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5732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0931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2C4" w:rsidRPr="001F32C4" w14:paraId="5901D49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5FCB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B40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579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52,199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E729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F7EF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6E80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1338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48,7</w:t>
            </w:r>
          </w:p>
        </w:tc>
      </w:tr>
      <w:tr w:rsidR="001F32C4" w:rsidRPr="001F32C4" w14:paraId="09D00F8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D6C8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862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7BA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42,204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FAEA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D0A2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C265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7576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43,1</w:t>
            </w:r>
          </w:p>
        </w:tc>
      </w:tr>
      <w:tr w:rsidR="001F32C4" w:rsidRPr="001F32C4" w14:paraId="0C5C6D4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D8CF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2F1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13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58,870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0CE1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EA29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0661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8E45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61,3</w:t>
            </w:r>
          </w:p>
        </w:tc>
      </w:tr>
      <w:tr w:rsidR="001F32C4" w:rsidRPr="001F32C4" w14:paraId="4C83A74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A21E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3FA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B81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4117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EC42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8797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8ADE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2C4" w:rsidRPr="001F32C4" w14:paraId="34AD708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D8AE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8A8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B4C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58,724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C2E4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86C2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8FE1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8728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53,5</w:t>
            </w:r>
          </w:p>
        </w:tc>
      </w:tr>
      <w:tr w:rsidR="001F32C4" w:rsidRPr="001F32C4" w14:paraId="308E8CB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4861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A0C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EA8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37,080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E57B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8D7A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72F3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C08E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43,3</w:t>
            </w:r>
          </w:p>
        </w:tc>
      </w:tr>
      <w:tr w:rsidR="001F32C4" w:rsidRPr="001F32C4" w14:paraId="7A8D442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198D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249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A40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69,173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04F7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5E37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45ED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8302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74,9</w:t>
            </w:r>
          </w:p>
        </w:tc>
      </w:tr>
      <w:tr w:rsidR="001F32C4" w:rsidRPr="001F32C4" w14:paraId="40CD092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83A7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533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467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128D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97EF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9FF3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191A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44,3</w:t>
            </w:r>
          </w:p>
        </w:tc>
      </w:tr>
      <w:tr w:rsidR="001F32C4" w:rsidRPr="001F32C4" w14:paraId="7E0F343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2A4A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270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490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61,156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66E3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DE19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3E92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500D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58,6</w:t>
            </w:r>
          </w:p>
        </w:tc>
      </w:tr>
      <w:tr w:rsidR="001F32C4" w:rsidRPr="001F32C4" w14:paraId="4CF7BA6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0D94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BA5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56D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56,767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476C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CC59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53F3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8245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58,8</w:t>
            </w:r>
          </w:p>
        </w:tc>
      </w:tr>
      <w:tr w:rsidR="001F32C4" w:rsidRPr="001F32C4" w14:paraId="2B0120F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1194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46E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506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036E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6CC1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0E44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241B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2C4" w:rsidRPr="001F32C4" w14:paraId="40890BF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8E3F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F8C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C7B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46,915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117D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B805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6A9F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47E2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50,5</w:t>
            </w:r>
          </w:p>
        </w:tc>
      </w:tr>
      <w:tr w:rsidR="001F32C4" w:rsidRPr="001F32C4" w14:paraId="1482C86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D6FA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2E8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E41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45,805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4A01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EB31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8D17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9B6B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45,9</w:t>
            </w:r>
          </w:p>
        </w:tc>
      </w:tr>
      <w:tr w:rsidR="001F32C4" w:rsidRPr="001F32C4" w14:paraId="7B4CE21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9C96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14C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4B3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51,229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F7CD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50C7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CDCB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C595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55,7</w:t>
            </w:r>
          </w:p>
        </w:tc>
      </w:tr>
      <w:tr w:rsidR="001F32C4" w:rsidRPr="001F32C4" w14:paraId="1B3261A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1A4B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80F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70A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67,239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1C0F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4518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81EF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9377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63,2</w:t>
            </w:r>
          </w:p>
        </w:tc>
      </w:tr>
      <w:tr w:rsidR="001F32C4" w:rsidRPr="001F32C4" w14:paraId="3621209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C95C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C72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2EC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43,617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D6B6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D3A3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EF88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0C42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44,8</w:t>
            </w:r>
          </w:p>
        </w:tc>
      </w:tr>
      <w:tr w:rsidR="001F32C4" w:rsidRPr="001F32C4" w14:paraId="0A8FBCC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612C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B08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C35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61,449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31B1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924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EB15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6156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63,2</w:t>
            </w:r>
          </w:p>
        </w:tc>
      </w:tr>
      <w:tr w:rsidR="001F32C4" w:rsidRPr="001F32C4" w14:paraId="3182C00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E626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210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33C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47,999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473AE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687C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354D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A0EB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47,3</w:t>
            </w:r>
          </w:p>
        </w:tc>
      </w:tr>
      <w:tr w:rsidR="001F32C4" w:rsidRPr="001F32C4" w14:paraId="46DD651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553D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BB5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923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62,232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CCD9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756A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3D46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852C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56,8</w:t>
            </w:r>
          </w:p>
        </w:tc>
      </w:tr>
      <w:tr w:rsidR="001F32C4" w:rsidRPr="001F32C4" w14:paraId="177FA25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8B9B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7CE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30E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50,354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34A2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1BF2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DE99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7442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50,8</w:t>
            </w:r>
          </w:p>
        </w:tc>
      </w:tr>
      <w:tr w:rsidR="001F32C4" w:rsidRPr="001F32C4" w14:paraId="4530FCC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4A63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7CD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81B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53,310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04C6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F0B9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C7E7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D6B1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52,4</w:t>
            </w:r>
          </w:p>
        </w:tc>
      </w:tr>
      <w:tr w:rsidR="001F32C4" w:rsidRPr="001F32C4" w14:paraId="1D620A9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78CD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F26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B13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74340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BD7E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670E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5A89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58,9</w:t>
            </w:r>
          </w:p>
        </w:tc>
      </w:tr>
      <w:tr w:rsidR="001F32C4" w:rsidRPr="001F32C4" w14:paraId="4ECA7BA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0DBD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EA4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28E6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51,935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BB76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6C414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D03D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82685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46,0</w:t>
            </w:r>
          </w:p>
        </w:tc>
      </w:tr>
      <w:tr w:rsidR="001F32C4" w:rsidRPr="001F32C4" w14:paraId="45972F2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BBFC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r w:rsidRPr="001F32C4">
              <w:rPr>
                <w:rFonts w:ascii="Times New Roman" w:hAnsi="Times New Roman" w:cs="Times New Roman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8CF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829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50,997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92CB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5D328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27B7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7B7E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50,8</w:t>
            </w:r>
          </w:p>
        </w:tc>
      </w:tr>
      <w:tr w:rsidR="001F32C4" w:rsidRPr="001F32C4" w14:paraId="26BAA17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A5E9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C513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0CD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2A07D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3D132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56,</w:t>
            </w: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D59A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66557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3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56,4</w:t>
            </w:r>
          </w:p>
        </w:tc>
      </w:tr>
      <w:tr w:rsidR="001F32C4" w:rsidRPr="001F32C4" w14:paraId="3CAA2FA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D495" w14:textId="77777777" w:rsidR="001F32C4" w:rsidRPr="001F32C4" w:rsidRDefault="001F32C4" w:rsidP="00AF11A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32C4">
              <w:rPr>
                <w:rFonts w:ascii="Times New Roman" w:hAnsi="Times New Roman" w:cs="Times New Roman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3D5B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B51C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C01F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5401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F32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960A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F32C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B1C9" w14:textId="77777777" w:rsidR="001F32C4" w:rsidRPr="001F32C4" w:rsidRDefault="001F32C4" w:rsidP="00AF11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F32C4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14:paraId="6D3EB38C" w14:textId="77777777" w:rsidR="001F32C4" w:rsidRDefault="001F32C4" w:rsidP="001F32C4">
      <w:pPr>
        <w:pStyle w:val="2"/>
        <w:ind w:left="0"/>
        <w:rPr>
          <w:b/>
          <w:bCs/>
          <w:sz w:val="28"/>
          <w:szCs w:val="28"/>
          <w:lang w:val="uk-UA"/>
        </w:rPr>
      </w:pPr>
    </w:p>
    <w:p w14:paraId="2E75D45D" w14:textId="77777777" w:rsidR="001F32C4" w:rsidRPr="00E01FF3" w:rsidRDefault="001F32C4" w:rsidP="001F32C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E01FF3">
        <w:rPr>
          <w:rFonts w:ascii="Times New Roman" w:hAnsi="Times New Roman" w:cs="Times New Roman"/>
          <w:lang w:val="uk-UA"/>
        </w:rPr>
        <w:t>*</w:t>
      </w:r>
      <w:r w:rsidRPr="00E01FF3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7960CC6C" w14:textId="77777777" w:rsidR="001F32C4" w:rsidRDefault="001F32C4" w:rsidP="001F32C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110C79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110C79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2624B7C9" w14:textId="77777777" w:rsidR="001F32C4" w:rsidRDefault="001F32C4" w:rsidP="001F32C4">
      <w:pPr>
        <w:rPr>
          <w:lang w:val="uk-UA"/>
        </w:rPr>
      </w:pPr>
    </w:p>
    <w:p w14:paraId="3FCB669F" w14:textId="77777777" w:rsidR="001F32C4" w:rsidRPr="00110C79" w:rsidRDefault="001F32C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</w:p>
    <w:p w14:paraId="5FB5561B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2BC4E1D" w14:textId="77777777" w:rsidR="001F32C4" w:rsidRDefault="005F1A14" w:rsidP="005F1A14">
      <w:pPr>
        <w:pStyle w:val="1"/>
        <w:ind w:left="-142"/>
        <w:rPr>
          <w:lang w:val="uk-UA"/>
        </w:rPr>
      </w:pPr>
      <w:r w:rsidRPr="007B3F55">
        <w:rPr>
          <w:lang w:val="uk-UA"/>
        </w:rPr>
        <w:br w:type="page"/>
      </w:r>
    </w:p>
    <w:p w14:paraId="4E46593E" w14:textId="4FAF6DF4" w:rsidR="001F32C4" w:rsidRDefault="001F32C4" w:rsidP="005F1A14">
      <w:pPr>
        <w:pStyle w:val="1"/>
        <w:ind w:left="-142"/>
        <w:rPr>
          <w:lang w:val="uk-UA"/>
        </w:rPr>
      </w:pPr>
      <w:r>
        <w:rPr>
          <w:lang w:val="uk-UA"/>
        </w:rPr>
        <w:lastRenderedPageBreak/>
        <w:t>у тому числі:</w:t>
      </w:r>
    </w:p>
    <w:p w14:paraId="057D6CD6" w14:textId="77777777" w:rsidR="001F32C4" w:rsidRDefault="001F32C4" w:rsidP="005F1A14">
      <w:pPr>
        <w:pStyle w:val="1"/>
        <w:ind w:left="-142"/>
        <w:rPr>
          <w:lang w:val="uk-UA"/>
        </w:rPr>
      </w:pPr>
    </w:p>
    <w:p w14:paraId="4AB52B5D" w14:textId="5CE9B40B" w:rsidR="005F1A14" w:rsidRPr="007B3F55" w:rsidRDefault="005F1A14" w:rsidP="005F1A14">
      <w:pPr>
        <w:pStyle w:val="1"/>
        <w:ind w:left="-142"/>
        <w:rPr>
          <w:lang w:val="uk-UA"/>
        </w:rPr>
      </w:pPr>
      <w:r w:rsidRPr="007B3F55">
        <w:rPr>
          <w:b/>
          <w:bCs/>
          <w:sz w:val="28"/>
          <w:szCs w:val="28"/>
          <w:lang w:val="uk-UA"/>
        </w:rPr>
        <w:t>Таблиця 1</w:t>
      </w:r>
      <w:r w:rsidR="001F32C4">
        <w:rPr>
          <w:b/>
          <w:bCs/>
          <w:sz w:val="28"/>
          <w:szCs w:val="28"/>
          <w:lang w:val="uk-UA"/>
        </w:rPr>
        <w:t>9</w:t>
      </w:r>
      <w:r w:rsidRPr="007B3F55">
        <w:rPr>
          <w:b/>
          <w:bCs/>
          <w:sz w:val="28"/>
          <w:szCs w:val="28"/>
          <w:lang w:val="uk-UA"/>
        </w:rPr>
        <w:t>.</w:t>
      </w:r>
      <w:r w:rsidRPr="007B3F55">
        <w:rPr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Смертність від злоякісних новоутворень молочної залози за період 2015-2021 років (показник на 100</w:t>
      </w:r>
      <w:r w:rsidR="00926D6E">
        <w:rPr>
          <w:b/>
          <w:bCs/>
          <w:sz w:val="28"/>
          <w:szCs w:val="28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тис. населення</w:t>
      </w:r>
      <w:r w:rsidR="00926D6E">
        <w:rPr>
          <w:b/>
          <w:bCs/>
          <w:sz w:val="28"/>
          <w:szCs w:val="28"/>
          <w:lang w:val="uk-UA"/>
        </w:rPr>
        <w:t>)</w:t>
      </w:r>
      <w:r w:rsidR="0030507E">
        <w:rPr>
          <w:b/>
          <w:bCs/>
          <w:sz w:val="28"/>
          <w:szCs w:val="28"/>
          <w:lang w:val="uk-UA"/>
        </w:rPr>
        <w:t>, обидві статі</w:t>
      </w:r>
    </w:p>
    <w:p w14:paraId="234D7BA8" w14:textId="77777777" w:rsidR="005F1A14" w:rsidRPr="007B3F55" w:rsidRDefault="005F1A14" w:rsidP="005F1A14">
      <w:pPr>
        <w:spacing w:after="160" w:line="259" w:lineRule="auto"/>
        <w:rPr>
          <w:rFonts w:ascii="Times New Roman" w:hAnsi="Times New Roman" w:cs="Times New Roman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798"/>
        <w:gridCol w:w="1203"/>
        <w:gridCol w:w="798"/>
        <w:gridCol w:w="1203"/>
        <w:gridCol w:w="798"/>
        <w:gridCol w:w="1203"/>
      </w:tblGrid>
      <w:tr w:rsidR="005F1A14" w:rsidRPr="007B3F55" w14:paraId="65581D42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B2F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E2B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DA4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A8E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2D4F1F85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4E5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04A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64A3D10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485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867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2938ABA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7F8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4CC9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6F38A6D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6E8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F6661B" w:rsidRPr="007B3F55" w14:paraId="1952EE6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F46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F68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188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75D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A20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39F5F" w14:textId="4BC30AA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5C066" w14:textId="147BF0E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</w:t>
            </w:r>
          </w:p>
        </w:tc>
      </w:tr>
      <w:tr w:rsidR="00F6661B" w:rsidRPr="007B3F55" w14:paraId="07B7DA56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E8F3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76D7" w14:textId="41CEF9B6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D14C" w14:textId="3C4E98B4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3D7B" w14:textId="2E450636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7A11" w14:textId="290C10C6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1A49B" w14:textId="71D6622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4C49F" w14:textId="48814D6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F6661B" w:rsidRPr="007B3F55" w14:paraId="486083E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CF2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416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8FF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D8A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8EA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A614E" w14:textId="23829E5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3AF7F" w14:textId="65004A9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</w:p>
        </w:tc>
      </w:tr>
      <w:tr w:rsidR="00F6661B" w:rsidRPr="007B3F55" w14:paraId="3687E76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72C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476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2CD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CF3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DAD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CF365" w14:textId="573B43E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2579C" w14:textId="17A99B3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</w:tr>
      <w:tr w:rsidR="00F6661B" w:rsidRPr="007B3F55" w14:paraId="4203775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D58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835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736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053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F8A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C3CC5" w14:textId="60B5393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40F16" w14:textId="2360ECD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</w:tr>
      <w:tr w:rsidR="00F6661B" w:rsidRPr="007B3F55" w14:paraId="64BA321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0ED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E7F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952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B9B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EAE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DE9E5" w14:textId="5869CEB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2D17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1A3AD59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A71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7F9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593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63A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1BF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78B9A" w14:textId="6E2D071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3679E" w14:textId="5075124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</w:t>
            </w:r>
          </w:p>
        </w:tc>
      </w:tr>
      <w:tr w:rsidR="00F6661B" w:rsidRPr="007B3F55" w14:paraId="5AA9681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D13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C58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F15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3E8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2D4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36525" w14:textId="364B3EC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C208D" w14:textId="7FB4445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F6661B" w:rsidRPr="007B3F55" w14:paraId="3E1CBC8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DE6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EDC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315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404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B8D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9C9E1" w14:textId="41AE949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27204" w14:textId="6187871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</w:tr>
      <w:tr w:rsidR="00F6661B" w:rsidRPr="007B3F55" w14:paraId="34B13CB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306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E98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3D7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81A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B15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C9125" w14:textId="2755C76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92A1B" w14:textId="20CFC30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</w:tr>
      <w:tr w:rsidR="00F6661B" w:rsidRPr="007B3F55" w14:paraId="2B97010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98A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777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BAD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DDE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026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BB2DC" w14:textId="5D7928F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9776B" w14:textId="0C24CA7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</w:t>
            </w:r>
          </w:p>
        </w:tc>
      </w:tr>
      <w:tr w:rsidR="00F6661B" w:rsidRPr="007B3F55" w14:paraId="4470375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B25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2A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027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93F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055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B53DE" w14:textId="7A782F6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D11C9" w14:textId="6FBFDCD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19,0</w:t>
            </w:r>
          </w:p>
        </w:tc>
      </w:tr>
      <w:tr w:rsidR="00F6661B" w:rsidRPr="007B3F55" w14:paraId="00D3C4B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FC7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13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D82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C04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76E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85ECA" w14:textId="2E87C3C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96F6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78FC717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9BD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53A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11D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860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80D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E2D20" w14:textId="296F630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5D6C1" w14:textId="31367E9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</w:tr>
      <w:tr w:rsidR="00F6661B" w:rsidRPr="007B3F55" w14:paraId="7CC2F93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F94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208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ED2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D2A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104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47C29" w14:textId="12A38DE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C2137" w14:textId="2786792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</w:tr>
      <w:tr w:rsidR="00F6661B" w:rsidRPr="007B3F55" w14:paraId="2C34724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BD8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B82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28D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084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A61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1DA4F" w14:textId="6CE1CE0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0B88A" w14:textId="2DA93FE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</w:tr>
      <w:tr w:rsidR="00F6661B" w:rsidRPr="007B3F55" w14:paraId="4B9E030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811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FAA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254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B0C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6AE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10AFE" w14:textId="5106443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F7B68" w14:textId="7874832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</w:t>
            </w:r>
          </w:p>
        </w:tc>
      </w:tr>
      <w:tr w:rsidR="00F6661B" w:rsidRPr="007B3F55" w14:paraId="239BAC9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BB0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C2F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C21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AFB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E4A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BFD15" w14:textId="28D8EC8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8ED7D" w14:textId="24F5C94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F6661B" w:rsidRPr="007B3F55" w14:paraId="5EC1C95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61C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38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BE6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CED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9D5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50166" w14:textId="0437C6B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358C7" w14:textId="6AD03CF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</w:t>
            </w:r>
          </w:p>
        </w:tc>
      </w:tr>
      <w:tr w:rsidR="00F6661B" w:rsidRPr="007B3F55" w14:paraId="627BCF5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1DC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193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B50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1AD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C4F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ABC56" w14:textId="51BFB6A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7D8FB" w14:textId="42D0213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</w:tr>
      <w:tr w:rsidR="00F6661B" w:rsidRPr="007B3F55" w14:paraId="013F72B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A18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AED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10F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FF8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18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BE80" w14:textId="45979D1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6E86D" w14:textId="647342B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F6661B" w:rsidRPr="007B3F55" w14:paraId="6853143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BD8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F4B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5F8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8CF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03C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DA7AD" w14:textId="34D356E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68A44" w14:textId="2AB8948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15,9</w:t>
            </w:r>
          </w:p>
        </w:tc>
      </w:tr>
      <w:tr w:rsidR="00F6661B" w:rsidRPr="007B3F55" w14:paraId="1B52538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6C33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B68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E06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2E4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551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25FA0" w14:textId="0627185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B31CD" w14:textId="24DDDA3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</w:t>
            </w:r>
          </w:p>
        </w:tc>
      </w:tr>
      <w:tr w:rsidR="00F6661B" w:rsidRPr="007B3F55" w14:paraId="3D8C43E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060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81D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685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3A1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E9C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595D1" w14:textId="6E0A09B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11A56" w14:textId="122363C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F6661B" w:rsidRPr="007B3F55" w14:paraId="1ACD28B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266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E2D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114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62B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56A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30909" w14:textId="72B6DED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E5E1D" w14:textId="6C8EF3D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</w:tr>
      <w:tr w:rsidR="00F6661B" w:rsidRPr="007B3F55" w14:paraId="61A1C19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FEC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BDC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B48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066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0D7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42742" w14:textId="432E032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2DC13" w14:textId="573CE7D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</w:tr>
      <w:tr w:rsidR="00F6661B" w:rsidRPr="007B3F55" w14:paraId="13B1BBF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549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CD3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739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8C6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FA6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CF0B2" w14:textId="5696B45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ACE1B" w14:textId="6E913EE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</w:tr>
      <w:tr w:rsidR="005F1A14" w:rsidRPr="007B3F55" w14:paraId="7F524EE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2076" w14:textId="77777777" w:rsidR="005F1A14" w:rsidRPr="00110C79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17C5" w14:textId="7EFED924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D6A8" w14:textId="11DD2BE6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A8B3" w14:textId="6CE9C6BB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A14F" w14:textId="5F79EC44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3C13" w14:textId="6369E21D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7FCA" w14:textId="70146493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13A92087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5A518839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04E3E0DB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3535E57C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21FF50F" w14:textId="77777777" w:rsidR="001F32C4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</w:p>
    <w:p w14:paraId="6D62D213" w14:textId="77777777" w:rsidR="001F32C4" w:rsidRDefault="001F32C4" w:rsidP="001F32C4">
      <w:pPr>
        <w:pStyle w:val="1"/>
        <w:ind w:left="-142"/>
        <w:rPr>
          <w:lang w:val="uk-UA"/>
        </w:rPr>
      </w:pPr>
      <w:r>
        <w:rPr>
          <w:lang w:val="uk-UA"/>
        </w:rPr>
        <w:lastRenderedPageBreak/>
        <w:t>у тому числі:</w:t>
      </w:r>
    </w:p>
    <w:p w14:paraId="19D0769B" w14:textId="77777777" w:rsidR="001F32C4" w:rsidRDefault="001F32C4" w:rsidP="005F1A14">
      <w:pPr>
        <w:pStyle w:val="1"/>
        <w:ind w:left="0"/>
        <w:rPr>
          <w:lang w:val="uk-UA"/>
        </w:rPr>
      </w:pPr>
    </w:p>
    <w:p w14:paraId="6FB19B2A" w14:textId="1F69DB85" w:rsidR="005F1A14" w:rsidRPr="007B3F55" w:rsidRDefault="005F1A14" w:rsidP="0030507E">
      <w:pPr>
        <w:pStyle w:val="1"/>
        <w:ind w:left="0"/>
        <w:jc w:val="both"/>
        <w:rPr>
          <w:lang w:val="uk-UA"/>
        </w:rPr>
      </w:pPr>
      <w:r w:rsidRPr="007B3F55">
        <w:rPr>
          <w:b/>
          <w:bCs/>
          <w:sz w:val="28"/>
          <w:szCs w:val="28"/>
          <w:lang w:val="uk-UA"/>
        </w:rPr>
        <w:t xml:space="preserve">Таблиця </w:t>
      </w:r>
      <w:r w:rsidR="001F32C4">
        <w:rPr>
          <w:b/>
          <w:bCs/>
          <w:sz w:val="28"/>
          <w:szCs w:val="28"/>
          <w:lang w:val="uk-UA"/>
        </w:rPr>
        <w:t>20</w:t>
      </w:r>
      <w:r w:rsidRPr="007B3F55">
        <w:rPr>
          <w:b/>
          <w:bCs/>
          <w:sz w:val="28"/>
          <w:szCs w:val="28"/>
          <w:lang w:val="uk-UA"/>
        </w:rPr>
        <w:t>. Смертність від злоякісних новоутворень шийки матки за період 2015-2021 років (показник на 100</w:t>
      </w:r>
      <w:r w:rsidR="0030507E">
        <w:rPr>
          <w:b/>
          <w:bCs/>
          <w:sz w:val="28"/>
          <w:szCs w:val="28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 xml:space="preserve">тис. </w:t>
      </w:r>
      <w:r w:rsidR="0030507E">
        <w:rPr>
          <w:b/>
          <w:bCs/>
          <w:sz w:val="28"/>
          <w:szCs w:val="28"/>
          <w:lang w:val="uk-UA"/>
        </w:rPr>
        <w:t xml:space="preserve">відповідного </w:t>
      </w:r>
      <w:r w:rsidRPr="007B3F55">
        <w:rPr>
          <w:b/>
          <w:bCs/>
          <w:sz w:val="28"/>
          <w:szCs w:val="28"/>
          <w:lang w:val="uk-UA"/>
        </w:rPr>
        <w:t>населення</w:t>
      </w:r>
      <w:r w:rsidR="0030507E">
        <w:rPr>
          <w:b/>
          <w:bCs/>
          <w:sz w:val="28"/>
          <w:szCs w:val="28"/>
          <w:lang w:val="uk-UA"/>
        </w:rPr>
        <w:t>)</w:t>
      </w:r>
    </w:p>
    <w:p w14:paraId="0B9A814A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798"/>
        <w:gridCol w:w="1203"/>
        <w:gridCol w:w="798"/>
        <w:gridCol w:w="1203"/>
        <w:gridCol w:w="798"/>
        <w:gridCol w:w="1203"/>
      </w:tblGrid>
      <w:tr w:rsidR="005F1A14" w:rsidRPr="007B3F55" w14:paraId="1788A30E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9E1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D62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95A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874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74795D5B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0CC6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0D1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7AC1898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3639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0B8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2E5F771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6B8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AA9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0F85FB7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54C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F6661B" w:rsidRPr="007B3F55" w14:paraId="3003A79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65D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E33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51D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093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06C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110A7" w14:textId="6784C22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897C8" w14:textId="6B189D6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</w:t>
            </w:r>
          </w:p>
        </w:tc>
      </w:tr>
      <w:tr w:rsidR="00F6661B" w:rsidRPr="007B3F55" w14:paraId="683A1F44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9D0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DB3A" w14:textId="541228AF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1711" w14:textId="57AF93EB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963C" w14:textId="05CA901E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31F8" w14:textId="47077809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9DD72" w14:textId="2A5BF08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13CE6" w14:textId="24266E9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F6661B" w:rsidRPr="007B3F55" w14:paraId="5793E9E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5A2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897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8BA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F96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02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1BAF8" w14:textId="716D55A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EA4C6" w14:textId="0A7B7D0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</w:tr>
      <w:tr w:rsidR="00F6661B" w:rsidRPr="007B3F55" w14:paraId="7888988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9EE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E96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72E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06B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7B2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6F9C9" w14:textId="3E78202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973B4" w14:textId="217745C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</w:t>
            </w:r>
          </w:p>
        </w:tc>
      </w:tr>
      <w:tr w:rsidR="00F6661B" w:rsidRPr="007B3F55" w14:paraId="4124115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7E1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B0C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01F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064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5EF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4AA37" w14:textId="77BBA3B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2AA18" w14:textId="7483F8C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</w:tr>
      <w:tr w:rsidR="00F6661B" w:rsidRPr="007B3F55" w14:paraId="5DB86D0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2068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070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874E" w14:textId="0494C06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A24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BA6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34913" w14:textId="05EB896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720F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7DBB89F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D84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9BA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FAF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A0E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98D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D236E" w14:textId="3802837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51D23" w14:textId="537B3B2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</w:tr>
      <w:tr w:rsidR="00F6661B" w:rsidRPr="007B3F55" w14:paraId="2E7F2C9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1EF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EFE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836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BE4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CA2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795D5" w14:textId="39996B3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BBC30" w14:textId="4DB1DB5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</w:t>
            </w:r>
          </w:p>
        </w:tc>
      </w:tr>
      <w:tr w:rsidR="00F6661B" w:rsidRPr="007B3F55" w14:paraId="6CF0732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9A2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CFF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4CB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94C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1B5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DAC6B" w14:textId="3B39713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C8C55" w14:textId="25B8996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</w:tr>
      <w:tr w:rsidR="00F6661B" w:rsidRPr="007B3F55" w14:paraId="0E338CE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0DB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F2B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1A6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0B2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DAC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83D24" w14:textId="35E0EEA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E6C0B" w14:textId="112FB93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</w:t>
            </w:r>
          </w:p>
        </w:tc>
      </w:tr>
      <w:tr w:rsidR="00F6661B" w:rsidRPr="007B3F55" w14:paraId="274F687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635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165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F7D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1D6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66B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E5F74" w14:textId="6EE1FA5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0C62D" w14:textId="6E4E3A7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</w:tr>
      <w:tr w:rsidR="00F6661B" w:rsidRPr="007B3F55" w14:paraId="78D3727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847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21F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FA0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2E7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8D8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96F60" w14:textId="4A24E2A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28EF6" w14:textId="0419212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F6661B" w:rsidRPr="007B3F55" w14:paraId="4B309B2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5BA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E03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BA48" w14:textId="59A5B55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326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4F8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05A56" w14:textId="5318A26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677D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61555D6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AA9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76B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E00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CB8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C35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8CD23" w14:textId="731AA10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25F0D" w14:textId="5FA08D6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</w:t>
            </w:r>
          </w:p>
        </w:tc>
      </w:tr>
      <w:tr w:rsidR="00F6661B" w:rsidRPr="007B3F55" w14:paraId="424BC87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E11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DAB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3EE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D68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B70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BA9F6" w14:textId="2D5E0FB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3FADD" w14:textId="0C8DFB7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</w:tr>
      <w:tr w:rsidR="00F6661B" w:rsidRPr="007B3F55" w14:paraId="6983A20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C22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C66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49D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909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3E9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7922E" w14:textId="3DF57E4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FA897" w14:textId="0DF9D5B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</w:t>
            </w:r>
          </w:p>
        </w:tc>
      </w:tr>
      <w:tr w:rsidR="00F6661B" w:rsidRPr="007B3F55" w14:paraId="081A2D1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B23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1FD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2B0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9BC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4B9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D4E20" w14:textId="44888D3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B1324" w14:textId="459F73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F6661B" w:rsidRPr="007B3F55" w14:paraId="13B0BE9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6DA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86E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A4B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73D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247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B0B4D" w14:textId="111D844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D5E8A" w14:textId="346989A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</w:tr>
      <w:tr w:rsidR="00F6661B" w:rsidRPr="007B3F55" w14:paraId="6E78D00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1E6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CE1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B68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29C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4FA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6480E" w14:textId="4FD2223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71620" w14:textId="4B78207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</w:tr>
      <w:tr w:rsidR="00F6661B" w:rsidRPr="007B3F55" w14:paraId="20532DF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311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9D1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813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3EB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2E7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6A7F3" w14:textId="5A82C98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5FBA2" w14:textId="667923E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661B" w:rsidRPr="007B3F55" w14:paraId="5DEA49B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852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A90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16D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012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1BF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0DB07" w14:textId="5062CD5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F5E87" w14:textId="796CC24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</w:tr>
      <w:tr w:rsidR="00F6661B" w:rsidRPr="007B3F55" w14:paraId="12256C4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E83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688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640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40D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EE3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6B4D1" w14:textId="5C65C35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365CD" w14:textId="47036DD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</w:t>
            </w:r>
          </w:p>
        </w:tc>
      </w:tr>
      <w:tr w:rsidR="00F6661B" w:rsidRPr="007B3F55" w14:paraId="7F9C363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7F2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78A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3ED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424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B62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56172" w14:textId="699ABD4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81360" w14:textId="705B5E1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</w:t>
            </w:r>
          </w:p>
        </w:tc>
      </w:tr>
      <w:tr w:rsidR="00F6661B" w:rsidRPr="007B3F55" w14:paraId="0EF1A36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00C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89B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DB4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8D8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961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1862A" w14:textId="7C36C09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4A743" w14:textId="5B8798C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</w:tr>
      <w:tr w:rsidR="00F6661B" w:rsidRPr="007B3F55" w14:paraId="04BF921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C68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7C5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F8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2B2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92A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79A1B" w14:textId="7BFDEDF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FF9D1" w14:textId="579F732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</w:tr>
      <w:tr w:rsidR="00F6661B" w:rsidRPr="007B3F55" w14:paraId="13384F5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EA3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683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17A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866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80C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9DD1D" w14:textId="1B1259C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4748F" w14:textId="2A0B8F6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</w:tr>
      <w:tr w:rsidR="00F6661B" w:rsidRPr="007B3F55" w14:paraId="1B7A901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A73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220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199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C44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307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AC48F" w14:textId="1889F17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36370" w14:textId="7F0008E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</w:tr>
      <w:tr w:rsidR="005F1A14" w:rsidRPr="007B3F55" w14:paraId="62E51FC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7202" w14:textId="77777777" w:rsidR="005F1A14" w:rsidRPr="00110C79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A4A5" w14:textId="192E16CB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39B0" w14:textId="182D2E4F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F66B" w14:textId="185647E5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4CC6" w14:textId="4110E2B3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22F8" w14:textId="3FD5C3F2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522B" w14:textId="06CAE95E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0B01CFB2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5F89996F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3CD012E3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157166F5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FEBB1A8" w14:textId="77777777" w:rsidR="001F32C4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</w:p>
    <w:p w14:paraId="06B146EF" w14:textId="77777777" w:rsidR="001F32C4" w:rsidRDefault="001F32C4" w:rsidP="001F32C4">
      <w:pPr>
        <w:pStyle w:val="1"/>
        <w:ind w:left="-142"/>
        <w:rPr>
          <w:lang w:val="uk-UA"/>
        </w:rPr>
      </w:pPr>
      <w:r>
        <w:rPr>
          <w:lang w:val="uk-UA"/>
        </w:rPr>
        <w:lastRenderedPageBreak/>
        <w:t>у тому числі:</w:t>
      </w:r>
    </w:p>
    <w:p w14:paraId="6CEE2293" w14:textId="77777777" w:rsidR="001F32C4" w:rsidRDefault="001F32C4" w:rsidP="005F1A14">
      <w:pPr>
        <w:pStyle w:val="1"/>
        <w:ind w:left="0"/>
        <w:rPr>
          <w:lang w:val="uk-UA"/>
        </w:rPr>
      </w:pPr>
    </w:p>
    <w:p w14:paraId="3A878C56" w14:textId="4D917CD3" w:rsidR="005F1A14" w:rsidRPr="007B3F55" w:rsidRDefault="005F1A14" w:rsidP="005F1A14">
      <w:pPr>
        <w:pStyle w:val="1"/>
        <w:ind w:left="0"/>
        <w:rPr>
          <w:lang w:val="uk-UA"/>
        </w:rPr>
      </w:pPr>
      <w:r w:rsidRPr="007B3F55">
        <w:rPr>
          <w:b/>
          <w:bCs/>
          <w:sz w:val="28"/>
          <w:szCs w:val="28"/>
          <w:lang w:val="uk-UA"/>
        </w:rPr>
        <w:t xml:space="preserve">Таблиця </w:t>
      </w:r>
      <w:r w:rsidR="001F32C4">
        <w:rPr>
          <w:b/>
          <w:bCs/>
          <w:sz w:val="28"/>
          <w:szCs w:val="28"/>
          <w:lang w:val="uk-UA"/>
        </w:rPr>
        <w:t>2</w:t>
      </w:r>
      <w:r w:rsidRPr="007B3F55">
        <w:rPr>
          <w:b/>
          <w:bCs/>
          <w:sz w:val="28"/>
          <w:szCs w:val="28"/>
          <w:lang w:val="uk-UA"/>
        </w:rPr>
        <w:t>1. Смертність від злоякісних новоутворень тіла матки за період 2015-2021 років (показник на 100</w:t>
      </w:r>
      <w:r w:rsidR="00EB5A4C">
        <w:rPr>
          <w:b/>
          <w:bCs/>
          <w:sz w:val="28"/>
          <w:szCs w:val="28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тис.</w:t>
      </w:r>
      <w:r w:rsidR="00EB5A4C">
        <w:rPr>
          <w:b/>
          <w:bCs/>
          <w:sz w:val="28"/>
          <w:szCs w:val="28"/>
          <w:lang w:val="uk-UA"/>
        </w:rPr>
        <w:t xml:space="preserve"> відповідного</w:t>
      </w:r>
      <w:r w:rsidRPr="007B3F55">
        <w:rPr>
          <w:b/>
          <w:bCs/>
          <w:sz w:val="28"/>
          <w:szCs w:val="28"/>
          <w:lang w:val="uk-UA"/>
        </w:rPr>
        <w:t xml:space="preserve"> населення)</w:t>
      </w:r>
    </w:p>
    <w:p w14:paraId="7D1F9615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98"/>
        <w:gridCol w:w="1203"/>
        <w:gridCol w:w="798"/>
        <w:gridCol w:w="1203"/>
        <w:gridCol w:w="798"/>
        <w:gridCol w:w="1203"/>
      </w:tblGrid>
      <w:tr w:rsidR="005F1A14" w:rsidRPr="007B3F55" w14:paraId="7FEC4597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9179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B3E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D8A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E8D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36AAB49D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B3DC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B818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33093AE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5CA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370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0E2AEE0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E25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5FF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68A99FE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3F3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F6661B" w:rsidRPr="007B3F55" w14:paraId="0EC93A5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B52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F235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A3B5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</w:t>
            </w: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965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7E3C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C95C5" w14:textId="2141740C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1827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A7577" w14:textId="670DA269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9,0</w:t>
            </w:r>
          </w:p>
        </w:tc>
      </w:tr>
      <w:tr w:rsidR="00F6661B" w:rsidRPr="007B3F55" w14:paraId="576093F0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C27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4007" w14:textId="20D5E529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27BC" w14:textId="48C51A2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0CF1" w14:textId="4C89363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7BDA" w14:textId="46F1B2F9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C2F3D" w14:textId="111C7CE0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C163A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D1738" w14:textId="0CEF51FA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C163A0"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F6661B" w:rsidRPr="007B3F55" w14:paraId="2BFDCD0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3AC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916E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0354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633E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FE10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6A307" w14:textId="5428AAED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8F6B7" w14:textId="37322E66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F6661B" w:rsidRPr="007B3F55" w14:paraId="6CE6D1C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8963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5A1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7315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E56B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E5DA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4CDEF" w14:textId="1B2AD2E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D3FD6" w14:textId="54E9A535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5,7</w:t>
            </w:r>
          </w:p>
        </w:tc>
      </w:tr>
      <w:tr w:rsidR="00F6661B" w:rsidRPr="007B3F55" w14:paraId="6163047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963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8A3C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052D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5FF9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9805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8B303" w14:textId="2273D26C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8409A" w14:textId="505C4FDA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10,8</w:t>
            </w:r>
          </w:p>
        </w:tc>
      </w:tr>
      <w:tr w:rsidR="00F6661B" w:rsidRPr="007B3F55" w14:paraId="2DFA8D3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70F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FAEF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88CD" w14:textId="416BCFE0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27B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F2A4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93BC5" w14:textId="00703724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6C543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43E43FD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EDE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4AE4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0696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9669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25E3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E7D4F" w14:textId="6C00047E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A25AD" w14:textId="57B93A41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661B" w:rsidRPr="007B3F55" w14:paraId="711EF1C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7E8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4C26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F825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489C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3FBF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16044" w14:textId="77FCA4F4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6EE40" w14:textId="32512093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8,0</w:t>
            </w:r>
          </w:p>
        </w:tc>
      </w:tr>
      <w:tr w:rsidR="00F6661B" w:rsidRPr="007B3F55" w14:paraId="5C6D9F2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3C8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1F5F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63EB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F122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7920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576F2" w14:textId="6D5B6BA9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11635" w14:textId="673E1E70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F6661B" w:rsidRPr="007B3F55" w14:paraId="7F4A10A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B7C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85F2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7799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E487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CE81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F254C" w14:textId="5522AC31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6A6CF" w14:textId="2E34B728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7,3</w:t>
            </w:r>
          </w:p>
        </w:tc>
      </w:tr>
      <w:tr w:rsidR="00F6661B" w:rsidRPr="007B3F55" w14:paraId="5D0462B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3B5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873E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0FD0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AAE8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4200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6CAED" w14:textId="37634DD4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3A02A" w14:textId="77AD7EC0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8,6</w:t>
            </w:r>
          </w:p>
        </w:tc>
      </w:tr>
      <w:tr w:rsidR="00F6661B" w:rsidRPr="007B3F55" w14:paraId="2C0EE35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0EA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A551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D2F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15DD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8532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394B2" w14:textId="55E4898E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C6016" w14:textId="3B7DE58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7,6</w:t>
            </w:r>
          </w:p>
        </w:tc>
      </w:tr>
      <w:tr w:rsidR="00F6661B" w:rsidRPr="007B3F55" w14:paraId="5B893C6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498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1C68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A37D" w14:textId="6012A0E9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C6DA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8E3C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762FF" w14:textId="67DB36D2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DAA40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1B707CB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3AF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EF5F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0C32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973B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8DB1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BC8A6" w14:textId="5FD2FAC4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D39D5" w14:textId="3BEB214C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7,8</w:t>
            </w:r>
          </w:p>
        </w:tc>
      </w:tr>
      <w:tr w:rsidR="00F6661B" w:rsidRPr="007B3F55" w14:paraId="005E40B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63B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813B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B564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6198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DAC2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13CD0" w14:textId="46693042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6C69D" w14:textId="4C6D3109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4,9</w:t>
            </w:r>
          </w:p>
        </w:tc>
      </w:tr>
      <w:tr w:rsidR="00F6661B" w:rsidRPr="007B3F55" w14:paraId="17E3E58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717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AD6B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9E0B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BA00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8012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905DB" w14:textId="13FF170A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2A229" w14:textId="3C239C45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7,8</w:t>
            </w:r>
          </w:p>
        </w:tc>
      </w:tr>
      <w:tr w:rsidR="00F6661B" w:rsidRPr="007B3F55" w14:paraId="1D36D27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FFD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3FC9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E9F1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C048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5C34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A0CC2" w14:textId="3D2EE16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84E76" w14:textId="4A89FA31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F6661B" w:rsidRPr="007B3F55" w14:paraId="5C8584F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0C8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9DCF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EC16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251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74D2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47ED2" w14:textId="2A501879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212BC" w14:textId="5DC7984C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8,3</w:t>
            </w:r>
          </w:p>
        </w:tc>
      </w:tr>
      <w:tr w:rsidR="00F6661B" w:rsidRPr="007B3F55" w14:paraId="39322EF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13A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EDA6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B613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B64A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2859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5CBA7" w14:textId="4D2A7A3E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2A009" w14:textId="71A0862B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10,6</w:t>
            </w:r>
          </w:p>
        </w:tc>
      </w:tr>
      <w:tr w:rsidR="00F6661B" w:rsidRPr="007B3F55" w14:paraId="46A3FE7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A92E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1A8F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B969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ECB4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7D07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E1B88" w14:textId="3648242C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30DC4" w14:textId="08A06BE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7,9</w:t>
            </w:r>
          </w:p>
        </w:tc>
      </w:tr>
      <w:tr w:rsidR="00F6661B" w:rsidRPr="007B3F55" w14:paraId="79BB97F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8C3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605D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8F79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FDEE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7FBB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D14D5" w14:textId="0D582E13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4F870" w14:textId="0AEC4860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9,3</w:t>
            </w:r>
          </w:p>
        </w:tc>
      </w:tr>
      <w:tr w:rsidR="00F6661B" w:rsidRPr="007B3F55" w14:paraId="184C340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7A5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FC5A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CAA3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7CB2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9C52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BCB0E" w14:textId="25A14A91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9CD0D" w14:textId="37B65F4A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8,9</w:t>
            </w:r>
          </w:p>
        </w:tc>
      </w:tr>
      <w:tr w:rsidR="00F6661B" w:rsidRPr="007B3F55" w14:paraId="6E26477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D53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B086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7F6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2CEB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F34A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60F09" w14:textId="6A725FB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BAC1B" w14:textId="40CED469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8,9</w:t>
            </w:r>
          </w:p>
        </w:tc>
      </w:tr>
      <w:tr w:rsidR="00F6661B" w:rsidRPr="007B3F55" w14:paraId="44448A5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BC1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6A71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5CF3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9F54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D8A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E5312" w14:textId="59B78D52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5AE83" w14:textId="71B56012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10,6</w:t>
            </w:r>
          </w:p>
        </w:tc>
      </w:tr>
      <w:tr w:rsidR="00F6661B" w:rsidRPr="007B3F55" w14:paraId="6535949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1E2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2750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8E9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44E3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92AE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8025E" w14:textId="56339836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F8BDD" w14:textId="14632B42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8,1</w:t>
            </w:r>
          </w:p>
        </w:tc>
      </w:tr>
      <w:tr w:rsidR="00F6661B" w:rsidRPr="007B3F55" w14:paraId="61EA761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857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4408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AEE9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0FD6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73DD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0A712" w14:textId="3B7F3C13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649D0" w14:textId="1B30681E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13,2</w:t>
            </w:r>
          </w:p>
        </w:tc>
      </w:tr>
      <w:tr w:rsidR="00F6661B" w:rsidRPr="007B3F55" w14:paraId="4496F9C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662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2A60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80CF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8089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A7F" w14:textId="77777777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272DB" w14:textId="2B16F7C1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CF16F" w14:textId="2B2B6B13" w:rsidR="00F6661B" w:rsidRPr="00C163A0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3A0">
              <w:rPr>
                <w:color w:val="000000"/>
                <w:sz w:val="22"/>
                <w:szCs w:val="22"/>
              </w:rPr>
              <w:t>8,7</w:t>
            </w:r>
          </w:p>
        </w:tc>
      </w:tr>
      <w:tr w:rsidR="005F1A14" w:rsidRPr="007B3F55" w14:paraId="28A1D7E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336F" w14:textId="77777777" w:rsidR="005F1A14" w:rsidRPr="00110C79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118E" w14:textId="343591FA" w:rsidR="005F1A14" w:rsidRPr="00C163A0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1B2D" w14:textId="062DE3E3" w:rsidR="005F1A14" w:rsidRPr="00C163A0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55BB" w14:textId="298C3A8E" w:rsidR="005F1A14" w:rsidRPr="00C163A0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AC3E" w14:textId="03AF312E" w:rsidR="005F1A14" w:rsidRPr="00C163A0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A109" w14:textId="72FE7226" w:rsidR="005F1A14" w:rsidRPr="00C163A0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C04C" w14:textId="266DFDBD" w:rsidR="005F1A14" w:rsidRPr="00C163A0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63E4D73D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5D2237F1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04C91144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30A802B8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BB70BCC" w14:textId="77777777" w:rsidR="001F32C4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</w:p>
    <w:p w14:paraId="2E20E3AF" w14:textId="77777777" w:rsidR="001F32C4" w:rsidRDefault="001F32C4" w:rsidP="001F32C4">
      <w:pPr>
        <w:pStyle w:val="1"/>
        <w:ind w:left="-142"/>
        <w:rPr>
          <w:lang w:val="uk-UA"/>
        </w:rPr>
      </w:pPr>
      <w:r>
        <w:rPr>
          <w:lang w:val="uk-UA"/>
        </w:rPr>
        <w:lastRenderedPageBreak/>
        <w:t>у тому числі:</w:t>
      </w:r>
    </w:p>
    <w:p w14:paraId="5C867AC6" w14:textId="77777777" w:rsidR="001F32C4" w:rsidRDefault="001F32C4" w:rsidP="005F1A14">
      <w:pPr>
        <w:pStyle w:val="1"/>
        <w:ind w:left="0"/>
        <w:rPr>
          <w:lang w:val="uk-UA"/>
        </w:rPr>
      </w:pPr>
    </w:p>
    <w:p w14:paraId="387D1C58" w14:textId="2EDFC9F0" w:rsidR="005F1A14" w:rsidRPr="007B3F55" w:rsidRDefault="005F1A14" w:rsidP="00EB5A4C">
      <w:pPr>
        <w:pStyle w:val="1"/>
        <w:ind w:left="0"/>
        <w:jc w:val="both"/>
        <w:rPr>
          <w:lang w:val="uk-UA"/>
        </w:rPr>
      </w:pPr>
      <w:r w:rsidRPr="007B3F55">
        <w:rPr>
          <w:b/>
          <w:bCs/>
          <w:sz w:val="28"/>
          <w:szCs w:val="28"/>
          <w:lang w:val="uk-UA"/>
        </w:rPr>
        <w:t xml:space="preserve">Таблиця </w:t>
      </w:r>
      <w:r w:rsidR="001F32C4">
        <w:rPr>
          <w:b/>
          <w:bCs/>
          <w:sz w:val="28"/>
          <w:szCs w:val="28"/>
          <w:lang w:val="uk-UA"/>
        </w:rPr>
        <w:t>22</w:t>
      </w:r>
      <w:r w:rsidRPr="007B3F55">
        <w:rPr>
          <w:b/>
          <w:bCs/>
          <w:sz w:val="28"/>
          <w:szCs w:val="28"/>
          <w:lang w:val="uk-UA"/>
        </w:rPr>
        <w:t>. Смертність від злоякісних новоутворень яєчника за період 2015-2021 років (показник на 100</w:t>
      </w:r>
      <w:r w:rsidR="00EB5A4C">
        <w:rPr>
          <w:b/>
          <w:bCs/>
          <w:sz w:val="28"/>
          <w:szCs w:val="28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 xml:space="preserve">тис. </w:t>
      </w:r>
      <w:r w:rsidR="00EB5A4C">
        <w:rPr>
          <w:b/>
          <w:bCs/>
          <w:sz w:val="28"/>
          <w:szCs w:val="28"/>
          <w:lang w:val="uk-UA"/>
        </w:rPr>
        <w:t xml:space="preserve">відповідного </w:t>
      </w:r>
      <w:r w:rsidRPr="007B3F55">
        <w:rPr>
          <w:b/>
          <w:bCs/>
          <w:sz w:val="28"/>
          <w:szCs w:val="28"/>
          <w:lang w:val="uk-UA"/>
        </w:rPr>
        <w:t>населення)</w:t>
      </w:r>
    </w:p>
    <w:p w14:paraId="32B52B18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798"/>
        <w:gridCol w:w="1203"/>
        <w:gridCol w:w="798"/>
        <w:gridCol w:w="1203"/>
        <w:gridCol w:w="798"/>
        <w:gridCol w:w="1203"/>
      </w:tblGrid>
      <w:tr w:rsidR="005F1A14" w:rsidRPr="007B3F55" w14:paraId="6FC23DCD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0A5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790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33C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F7A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0D6D1880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C3C8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8F1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72476C5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CB1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7BC8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2833865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8E6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DF7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6267584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CF5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F6661B" w:rsidRPr="007B3F55" w14:paraId="4BE7659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A7B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E5D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B62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E29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8E5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0ED7B" w14:textId="52C1BF7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2078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34DAB" w14:textId="6DDBBE8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10,1</w:t>
            </w:r>
          </w:p>
        </w:tc>
      </w:tr>
      <w:tr w:rsidR="00F6661B" w:rsidRPr="007B3F55" w14:paraId="4487D91F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701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CD7C" w14:textId="08CC34D7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E651" w14:textId="1D13D760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63DB" w14:textId="1D3A4B5A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8566" w14:textId="60698E7D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586C6" w14:textId="222A248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E82C95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04946" w14:textId="45C7375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E82C95"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F6661B" w:rsidRPr="007B3F55" w14:paraId="1918B04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5A2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10A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486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908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92C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1147E" w14:textId="06A1D8B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C2B5F" w14:textId="0A03F0D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F6661B" w:rsidRPr="007B3F55" w14:paraId="0C82080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982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41F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C89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5E1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2BC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7B366" w14:textId="543A8A4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A4EE9" w14:textId="64D84F9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F6661B" w:rsidRPr="007B3F55" w14:paraId="0DA1283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B888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232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8E3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BD1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889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A729A" w14:textId="59712BD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B59D0" w14:textId="65ACB45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11,2</w:t>
            </w:r>
          </w:p>
        </w:tc>
      </w:tr>
      <w:tr w:rsidR="00F6661B" w:rsidRPr="007B3F55" w14:paraId="05638BD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09B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700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8FD5" w14:textId="0D43CB7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C46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AFF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B6D52" w14:textId="2D8F85D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DA22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55FAC23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0E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1B2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1BE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903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0D2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5B78A" w14:textId="760F265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EFF74" w14:textId="3E3F5E4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9,0</w:t>
            </w:r>
          </w:p>
        </w:tc>
      </w:tr>
      <w:tr w:rsidR="00F6661B" w:rsidRPr="007B3F55" w14:paraId="0BDF15E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468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18E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60A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48E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5B4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58373" w14:textId="2011A9E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08A86" w14:textId="60AF0AE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F6661B" w:rsidRPr="007B3F55" w14:paraId="19B1AE7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86C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5E4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6EB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310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94C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D0344" w14:textId="36415A6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2F5EF" w14:textId="0435837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F6661B" w:rsidRPr="007B3F55" w14:paraId="492C20A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C5A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254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FD6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FB2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64E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8B18F" w14:textId="1400937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0B6A8" w14:textId="7525268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9,9</w:t>
            </w:r>
          </w:p>
        </w:tc>
      </w:tr>
      <w:tr w:rsidR="00F6661B" w:rsidRPr="007B3F55" w14:paraId="301ED7F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57ED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F91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A09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051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38B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8C960" w14:textId="2D43BFA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23102" w14:textId="1B1CC6A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9,8</w:t>
            </w:r>
          </w:p>
        </w:tc>
      </w:tr>
      <w:tr w:rsidR="00F6661B" w:rsidRPr="007B3F55" w14:paraId="7E84A3C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02F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9EF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FAD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E74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CC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734C8" w14:textId="39FD019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09D05" w14:textId="3A32649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9,0</w:t>
            </w:r>
          </w:p>
        </w:tc>
      </w:tr>
      <w:tr w:rsidR="00F6661B" w:rsidRPr="007B3F55" w14:paraId="39137F8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F6C3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7F3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3BCC" w14:textId="58E2BB9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BA4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265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F8456" w14:textId="3A4A5FF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4D8F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050930E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253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C4E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E42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5BA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B57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B8A37" w14:textId="5250F99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26713" w14:textId="07834AA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11,4</w:t>
            </w:r>
          </w:p>
        </w:tc>
      </w:tr>
      <w:tr w:rsidR="00F6661B" w:rsidRPr="007B3F55" w14:paraId="5C5F68F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B29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111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743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674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EDF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7777F" w14:textId="52D2CE3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FEC0C" w14:textId="7C3EEC7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F6661B" w:rsidRPr="007B3F55" w14:paraId="6612B7C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DB9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005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2D4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E4C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1E1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9D967" w14:textId="1503CB6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63317" w14:textId="4D9E433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9,0</w:t>
            </w:r>
          </w:p>
        </w:tc>
      </w:tr>
      <w:tr w:rsidR="00F6661B" w:rsidRPr="007B3F55" w14:paraId="700B7FC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E62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E52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C17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CF5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F46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DDFCE" w14:textId="4B84B1C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F8C05" w14:textId="3CA4E64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12,6</w:t>
            </w:r>
          </w:p>
        </w:tc>
      </w:tr>
      <w:tr w:rsidR="00F6661B" w:rsidRPr="007B3F55" w14:paraId="008C45B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8E4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CD1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F32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F18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DA1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43205" w14:textId="1D21FF9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FDF75" w14:textId="3C58061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12,2</w:t>
            </w:r>
          </w:p>
        </w:tc>
      </w:tr>
      <w:tr w:rsidR="00F6661B" w:rsidRPr="007B3F55" w14:paraId="62F25BC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A938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891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CC4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AA0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0B1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8F8BB" w14:textId="17EFB62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AE364" w14:textId="622C607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13,3</w:t>
            </w:r>
          </w:p>
        </w:tc>
      </w:tr>
      <w:tr w:rsidR="00F6661B" w:rsidRPr="007B3F55" w14:paraId="4764B8A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C33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4B0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40C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492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9F4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16560" w14:textId="5B7DB50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AFF65" w14:textId="0097D5A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8,6</w:t>
            </w:r>
          </w:p>
        </w:tc>
      </w:tr>
      <w:tr w:rsidR="00F6661B" w:rsidRPr="007B3F55" w14:paraId="0AC68F3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EAC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C80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8D3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195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139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49045" w14:textId="5BEBE29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F84CE" w14:textId="035FEDC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9,8</w:t>
            </w:r>
          </w:p>
        </w:tc>
      </w:tr>
      <w:tr w:rsidR="00F6661B" w:rsidRPr="007B3F55" w14:paraId="6B378EA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8D5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4AA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A34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42E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26E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C7870" w14:textId="1230EDF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543D1" w14:textId="7A24EE7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10,9</w:t>
            </w:r>
          </w:p>
        </w:tc>
      </w:tr>
      <w:tr w:rsidR="00F6661B" w:rsidRPr="007B3F55" w14:paraId="0134DBB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765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B17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998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A4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D2C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63D50" w14:textId="75DC789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B0D29" w14:textId="260ADEF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8,9</w:t>
            </w:r>
          </w:p>
        </w:tc>
      </w:tr>
      <w:tr w:rsidR="00F6661B" w:rsidRPr="007B3F55" w14:paraId="0DF45A2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3AF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06E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88F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E0B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B1C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835AC" w14:textId="0A19A1A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FF69A" w14:textId="145B1BF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9,7</w:t>
            </w:r>
          </w:p>
        </w:tc>
      </w:tr>
      <w:tr w:rsidR="00F6661B" w:rsidRPr="007B3F55" w14:paraId="00DCEBB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16D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DDB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E58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738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520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B2CCE" w14:textId="064BE71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2D472" w14:textId="28EC039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9,4</w:t>
            </w:r>
          </w:p>
        </w:tc>
      </w:tr>
      <w:tr w:rsidR="00F6661B" w:rsidRPr="007B3F55" w14:paraId="7F4EEB6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835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C0F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2AD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E1B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C7E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CB904" w14:textId="01537DB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2AEF5" w14:textId="7B0AD3F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11,3</w:t>
            </w:r>
          </w:p>
        </w:tc>
      </w:tr>
      <w:tr w:rsidR="00F6661B" w:rsidRPr="007B3F55" w14:paraId="76AE8CD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DF1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DF0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0A8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D33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5CE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158FD" w14:textId="69724F3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FCAA8" w14:textId="61560E6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2C95">
              <w:rPr>
                <w:color w:val="000000"/>
                <w:sz w:val="22"/>
                <w:szCs w:val="22"/>
              </w:rPr>
              <w:t>9,9</w:t>
            </w:r>
          </w:p>
        </w:tc>
      </w:tr>
      <w:tr w:rsidR="00F6661B" w:rsidRPr="007B3F55" w14:paraId="251143B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C6A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F26E" w14:textId="53CBE745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2B0B" w14:textId="50743023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30F9" w14:textId="1467820A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6A1F" w14:textId="61F46C82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ADA70" w14:textId="78F39DE0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AD6DB" w14:textId="34FC94BC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225F60C8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40108CF5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55FC649A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4EAC3A5E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lang w:val="uk-UA"/>
        </w:rPr>
      </w:pPr>
    </w:p>
    <w:p w14:paraId="70FA7D33" w14:textId="77777777" w:rsidR="001F32C4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</w:p>
    <w:p w14:paraId="5376F236" w14:textId="77777777" w:rsidR="001F32C4" w:rsidRDefault="001F32C4" w:rsidP="001F32C4">
      <w:pPr>
        <w:pStyle w:val="1"/>
        <w:ind w:left="-142"/>
        <w:rPr>
          <w:lang w:val="uk-UA"/>
        </w:rPr>
      </w:pPr>
      <w:r>
        <w:rPr>
          <w:lang w:val="uk-UA"/>
        </w:rPr>
        <w:lastRenderedPageBreak/>
        <w:t>у тому числі:</w:t>
      </w:r>
    </w:p>
    <w:p w14:paraId="6394831E" w14:textId="77777777" w:rsidR="001F32C4" w:rsidRDefault="001F32C4" w:rsidP="005F1A14">
      <w:pPr>
        <w:pStyle w:val="1"/>
        <w:ind w:left="0"/>
        <w:rPr>
          <w:lang w:val="uk-UA"/>
        </w:rPr>
      </w:pPr>
    </w:p>
    <w:p w14:paraId="4047FA7F" w14:textId="14ADBA4F" w:rsidR="005F1A14" w:rsidRPr="007B3F55" w:rsidRDefault="005F1A14" w:rsidP="00974F92">
      <w:pPr>
        <w:pStyle w:val="1"/>
        <w:ind w:left="0"/>
        <w:jc w:val="both"/>
        <w:rPr>
          <w:lang w:val="uk-UA"/>
        </w:rPr>
      </w:pPr>
      <w:r w:rsidRPr="007B3F55">
        <w:rPr>
          <w:b/>
          <w:bCs/>
          <w:sz w:val="28"/>
          <w:szCs w:val="28"/>
          <w:lang w:val="uk-UA"/>
        </w:rPr>
        <w:t>Таблиця 2</w:t>
      </w:r>
      <w:r w:rsidR="001F32C4">
        <w:rPr>
          <w:b/>
          <w:bCs/>
          <w:sz w:val="28"/>
          <w:szCs w:val="28"/>
          <w:lang w:val="uk-UA"/>
        </w:rPr>
        <w:t>3</w:t>
      </w:r>
      <w:r w:rsidRPr="007B3F55">
        <w:rPr>
          <w:b/>
          <w:bCs/>
          <w:sz w:val="28"/>
          <w:szCs w:val="28"/>
          <w:lang w:val="uk-UA"/>
        </w:rPr>
        <w:t>. Смертність від злоякісних новоутворень передміхурової залози за період 2015-2021 років (показник на 100</w:t>
      </w:r>
      <w:r w:rsidR="00974F92">
        <w:rPr>
          <w:b/>
          <w:bCs/>
          <w:sz w:val="28"/>
          <w:szCs w:val="28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тис.</w:t>
      </w:r>
      <w:r w:rsidR="00974F92">
        <w:rPr>
          <w:b/>
          <w:bCs/>
          <w:sz w:val="28"/>
          <w:szCs w:val="28"/>
          <w:lang w:val="uk-UA"/>
        </w:rPr>
        <w:t xml:space="preserve"> відповідного </w:t>
      </w:r>
      <w:r w:rsidRPr="007B3F55">
        <w:rPr>
          <w:b/>
          <w:bCs/>
          <w:sz w:val="28"/>
          <w:szCs w:val="28"/>
          <w:lang w:val="uk-UA"/>
        </w:rPr>
        <w:t xml:space="preserve"> населення)</w:t>
      </w:r>
    </w:p>
    <w:p w14:paraId="2461A584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798"/>
        <w:gridCol w:w="1203"/>
        <w:gridCol w:w="798"/>
        <w:gridCol w:w="1203"/>
        <w:gridCol w:w="798"/>
        <w:gridCol w:w="1203"/>
      </w:tblGrid>
      <w:tr w:rsidR="005F1A14" w:rsidRPr="007B3F55" w14:paraId="04CEBAA9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887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994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9859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759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1B21FC95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9D98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8C89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3FD1461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2CB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D60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19A8B69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6FC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16D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0F859E0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936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F6661B" w:rsidRPr="007B3F55" w14:paraId="337D6F1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9BC7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F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C4E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F6A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72B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58C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6E8CF" w14:textId="73D05C2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E4156" w14:textId="1B6D108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</w:tr>
      <w:tr w:rsidR="00F6661B" w:rsidRPr="007B3F55" w14:paraId="5E30BDEE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8516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99C0" w14:textId="4510E05F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1EDD" w14:textId="337C6C16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BC09" w14:textId="474B5E16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5E24" w14:textId="31654085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95FBF" w14:textId="7AF1D02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B05F7" w14:textId="29CAE1E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F6661B" w:rsidRPr="007B3F55" w14:paraId="1F19C2C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2E34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331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EE0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088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5DF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2942C" w14:textId="7DB6868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B069E" w14:textId="5E5381F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</w:t>
            </w:r>
          </w:p>
        </w:tc>
      </w:tr>
      <w:tr w:rsidR="00F6661B" w:rsidRPr="007B3F55" w14:paraId="4D04B13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FF6D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C0F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227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164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D88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42728" w14:textId="44AED9D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F217E" w14:textId="02E814E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</w:tr>
      <w:tr w:rsidR="00F6661B" w:rsidRPr="007B3F55" w14:paraId="2613306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9D83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75F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7A9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E86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2A7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9BA2D" w14:textId="1C75B45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8362E" w14:textId="6A9319D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</w:tr>
      <w:tr w:rsidR="00F6661B" w:rsidRPr="007B3F55" w14:paraId="270B167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4B11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AEF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AAEE" w14:textId="54C028B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147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3FA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C9E0B" w14:textId="2853F1A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7E4A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2D2E76F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61A5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E58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68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B59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57D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E02EE" w14:textId="376965C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35707" w14:textId="6171AD2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</w:tr>
      <w:tr w:rsidR="00F6661B" w:rsidRPr="007B3F55" w14:paraId="34160D2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03F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FE0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C65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6D6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60B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2F558" w14:textId="610B82C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B2423" w14:textId="11A6256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</w:t>
            </w:r>
          </w:p>
        </w:tc>
      </w:tr>
      <w:tr w:rsidR="00F6661B" w:rsidRPr="007B3F55" w14:paraId="34E67C7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AB72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0E2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C56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510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FAA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04166" w14:textId="2DF5B0F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9A047" w14:textId="4592D7A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</w:tr>
      <w:tr w:rsidR="00F6661B" w:rsidRPr="007B3F55" w14:paraId="0AA4EED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BAD2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AD8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15F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7D7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146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D88A4" w14:textId="2D693A4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FDCC3" w14:textId="38EC95B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</w:tr>
      <w:tr w:rsidR="00F6661B" w:rsidRPr="007B3F55" w14:paraId="6F6ADE5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A62B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B29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0A5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79A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329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1870D" w14:textId="67399AD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6EBA5" w14:textId="27F573B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</w:t>
            </w:r>
          </w:p>
        </w:tc>
      </w:tr>
      <w:tr w:rsidR="00F6661B" w:rsidRPr="007B3F55" w14:paraId="135E925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F7A2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E7D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921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9A0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F8C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B7B42" w14:textId="0E64C58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61F4" w14:textId="4AFB105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F6661B" w:rsidRPr="007B3F55" w14:paraId="424FBDC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4FD4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364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3FD2" w14:textId="67481E5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490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A24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0A7B3" w14:textId="1CAF490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E632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0C4AA80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E5AC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B18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65A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CC6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544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9E401" w14:textId="0B906BF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CE283" w14:textId="3E8A392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19,7</w:t>
            </w:r>
          </w:p>
        </w:tc>
      </w:tr>
      <w:tr w:rsidR="00F6661B" w:rsidRPr="007B3F55" w14:paraId="4153D96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4EA3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8B0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32E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833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BC0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B6933" w14:textId="57BF218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FA683" w14:textId="5A76E14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</w:t>
            </w:r>
          </w:p>
        </w:tc>
      </w:tr>
      <w:tr w:rsidR="00F6661B" w:rsidRPr="007B3F55" w14:paraId="5440354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9716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04F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D5E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351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E2E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4F4E3" w14:textId="1DAD76C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38633" w14:textId="22B362A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</w:t>
            </w:r>
          </w:p>
        </w:tc>
      </w:tr>
      <w:tr w:rsidR="00F6661B" w:rsidRPr="007B3F55" w14:paraId="31B2CD7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F46E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01A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D19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765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29E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F0FCE" w14:textId="56DD564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E34F8" w14:textId="0443839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</w:t>
            </w:r>
          </w:p>
        </w:tc>
      </w:tr>
      <w:tr w:rsidR="00F6661B" w:rsidRPr="007B3F55" w14:paraId="1E3E6B1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DB26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172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E3B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D89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EF4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BE810" w14:textId="2D1BE84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28327" w14:textId="22AA12D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</w:tr>
      <w:tr w:rsidR="00F6661B" w:rsidRPr="007B3F55" w14:paraId="5BE5369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888E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8DB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C4E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803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EE4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54FCC" w14:textId="71A21E1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30074" w14:textId="736963F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</w:tr>
      <w:tr w:rsidR="00F6661B" w:rsidRPr="007B3F55" w14:paraId="7B066D1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FE2D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A41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ED5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DF4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456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504FD" w14:textId="2D2C240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D3AD2" w14:textId="116F677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18,2</w:t>
            </w:r>
          </w:p>
        </w:tc>
      </w:tr>
      <w:tr w:rsidR="00F6661B" w:rsidRPr="007B3F55" w14:paraId="61B9CD6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0824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2AD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505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1CB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E0B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E60BD" w14:textId="79E196F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227B4" w14:textId="5E69BEA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</w:tr>
      <w:tr w:rsidR="00F6661B" w:rsidRPr="007B3F55" w14:paraId="50BB7B9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C36D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077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068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154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3EB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D472B" w14:textId="19C2D6D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03D47" w14:textId="62B7EFD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</w:tr>
      <w:tr w:rsidR="00F6661B" w:rsidRPr="007B3F55" w14:paraId="0562276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70C2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8ED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386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A14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EC6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9E932" w14:textId="4578AB66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3D43E" w14:textId="41544CE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</w:t>
            </w:r>
          </w:p>
        </w:tc>
      </w:tr>
      <w:tr w:rsidR="00F6661B" w:rsidRPr="007B3F55" w14:paraId="3171F38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EB24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865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9AC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BDD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395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7C752" w14:textId="5A174CD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66808" w14:textId="4AEC289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</w:tr>
      <w:tr w:rsidR="00F6661B" w:rsidRPr="007B3F55" w14:paraId="46AEA77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DFE7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9AE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5EA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9C4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986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77E61" w14:textId="60DE7AE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83179" w14:textId="521CE8E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</w:tr>
      <w:tr w:rsidR="00F6661B" w:rsidRPr="007B3F55" w14:paraId="143A905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E555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CB2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E99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3B5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4B8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516E3" w14:textId="3A1F8D4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C000B" w14:textId="677ADE5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</w:tr>
      <w:tr w:rsidR="00F6661B" w:rsidRPr="007B3F55" w14:paraId="18FCE27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6A0A" w14:textId="77777777" w:rsidR="00F6661B" w:rsidRPr="00E01FF3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C9B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414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2BC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CCE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0C908" w14:textId="6FAF8BE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D0F33" w14:textId="3C9661B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</w:tr>
      <w:tr w:rsidR="005F1A14" w:rsidRPr="007B3F55" w14:paraId="6C3D3EC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6E8F" w14:textId="77777777" w:rsidR="005F1A14" w:rsidRPr="00E01FF3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01F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256F" w14:textId="59DC37E4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0A16" w14:textId="70591445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C402" w14:textId="246B913B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6EA5" w14:textId="4DAF4924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9BB0" w14:textId="5895D992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906B" w14:textId="07C89AAC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049E0CF9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3E64543F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2A00B9AC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78DFCB94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7BED641" w14:textId="77777777" w:rsidR="001F32C4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</w:p>
    <w:p w14:paraId="3A7EC593" w14:textId="77777777" w:rsidR="001F32C4" w:rsidRDefault="001F32C4" w:rsidP="001F32C4">
      <w:pPr>
        <w:pStyle w:val="1"/>
        <w:ind w:left="-142"/>
        <w:rPr>
          <w:lang w:val="uk-UA"/>
        </w:rPr>
      </w:pPr>
      <w:r>
        <w:rPr>
          <w:lang w:val="uk-UA"/>
        </w:rPr>
        <w:lastRenderedPageBreak/>
        <w:t>у тому числі:</w:t>
      </w:r>
    </w:p>
    <w:p w14:paraId="6A5E30B0" w14:textId="77777777" w:rsidR="001F32C4" w:rsidRDefault="001F32C4" w:rsidP="005F1A14">
      <w:pPr>
        <w:pStyle w:val="1"/>
        <w:ind w:left="0"/>
        <w:rPr>
          <w:lang w:val="uk-UA"/>
        </w:rPr>
      </w:pPr>
    </w:p>
    <w:p w14:paraId="3C91F3A3" w14:textId="0023A7E0" w:rsidR="005F1A14" w:rsidRPr="007B3F55" w:rsidRDefault="005F1A14" w:rsidP="005F1A14">
      <w:pPr>
        <w:pStyle w:val="1"/>
        <w:ind w:left="0"/>
        <w:rPr>
          <w:lang w:val="uk-UA"/>
        </w:rPr>
      </w:pPr>
      <w:r w:rsidRPr="007B3F55">
        <w:rPr>
          <w:b/>
          <w:bCs/>
          <w:sz w:val="28"/>
          <w:szCs w:val="28"/>
          <w:lang w:val="uk-UA"/>
        </w:rPr>
        <w:t>Таблиця 2</w:t>
      </w:r>
      <w:r w:rsidR="001F32C4">
        <w:rPr>
          <w:b/>
          <w:bCs/>
          <w:sz w:val="28"/>
          <w:szCs w:val="28"/>
          <w:lang w:val="uk-UA"/>
        </w:rPr>
        <w:t>4</w:t>
      </w:r>
      <w:r w:rsidRPr="007B3F55">
        <w:rPr>
          <w:b/>
          <w:bCs/>
          <w:sz w:val="28"/>
          <w:szCs w:val="28"/>
          <w:lang w:val="uk-UA"/>
        </w:rPr>
        <w:t>. Смертність від злоякісних новоутворень нирки за винятком ниркової миски за період 2015-2021 років (показник на 100</w:t>
      </w:r>
      <w:r w:rsidR="00D17C1C">
        <w:rPr>
          <w:b/>
          <w:bCs/>
          <w:sz w:val="28"/>
          <w:szCs w:val="28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тис. населення)</w:t>
      </w:r>
      <w:r w:rsidR="00D17C1C">
        <w:rPr>
          <w:b/>
          <w:bCs/>
          <w:sz w:val="28"/>
          <w:szCs w:val="28"/>
          <w:lang w:val="uk-UA"/>
        </w:rPr>
        <w:t>, обидві статі</w:t>
      </w:r>
    </w:p>
    <w:p w14:paraId="463C8C41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</w:t>
      </w:r>
    </w:p>
    <w:p w14:paraId="1BDD83DD" w14:textId="77777777" w:rsidR="005F1A14" w:rsidRPr="007B3F55" w:rsidRDefault="005F1A14" w:rsidP="005F1A14">
      <w:pPr>
        <w:ind w:left="360"/>
        <w:jc w:val="right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798"/>
        <w:gridCol w:w="1203"/>
        <w:gridCol w:w="798"/>
        <w:gridCol w:w="1203"/>
        <w:gridCol w:w="798"/>
        <w:gridCol w:w="1203"/>
      </w:tblGrid>
      <w:tr w:rsidR="005F1A14" w:rsidRPr="007B3F55" w14:paraId="267F23C7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7E7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6D0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B94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7A4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6CDDE20E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5A4A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B04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5B27AD78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C35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B16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5BD1A8B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0DB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E72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2E61020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F91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F6661B" w:rsidRPr="007B3F55" w14:paraId="28DD42F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2DF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8B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15B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CDA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38E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33A28" w14:textId="1FB7508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ADF81" w14:textId="569A1DC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</w:tr>
      <w:tr w:rsidR="00F6661B" w:rsidRPr="007B3F55" w14:paraId="0531090E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BA6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79EC" w14:textId="7E10CB38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4CA5" w14:textId="65511635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1DB9" w14:textId="72CDDAA0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1C7F" w14:textId="5E491120" w:rsidR="00F6661B" w:rsidRPr="00F6661B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E0942" w14:textId="3422F32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5E9A5" w14:textId="3BD63884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F6661B" w:rsidRPr="007B3F55" w14:paraId="3147CB8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203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89B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848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E31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D90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7C74B" w14:textId="50A5751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57BB6" w14:textId="768A45A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F6661B" w:rsidRPr="007B3F55" w14:paraId="4D90088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24A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E54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450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24E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33D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89AD9" w14:textId="319FF8E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95072" w14:textId="611BB3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</w:tr>
      <w:tr w:rsidR="00F6661B" w:rsidRPr="007B3F55" w14:paraId="1E94531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A24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3E5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D90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2B8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689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9D8BF" w14:textId="7EC0D35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CEF48" w14:textId="46798FA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</w:tr>
      <w:tr w:rsidR="00F6661B" w:rsidRPr="007B3F55" w14:paraId="17A5C9A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0442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1C7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B57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14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32E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94D2B" w14:textId="4088865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2132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401F18D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3F7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9C7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1C3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05E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920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C2794" w14:textId="5096391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70BDF" w14:textId="2E198C9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</w:tr>
      <w:tr w:rsidR="00F6661B" w:rsidRPr="007B3F55" w14:paraId="7F73209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E1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57C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0A7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83E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D98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CEFE0" w14:textId="25323C4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B4A6D" w14:textId="133FC3C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F6661B" w:rsidRPr="007B3F55" w14:paraId="545B725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6D3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7BB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5BD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6B8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8ED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C6B55" w14:textId="10460AB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E4937" w14:textId="6A1630D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</w:t>
            </w:r>
          </w:p>
        </w:tc>
      </w:tr>
      <w:tr w:rsidR="00F6661B" w:rsidRPr="007B3F55" w14:paraId="453A9D2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1F4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2FC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B8B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D1E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2B7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4612E" w14:textId="705CE64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0D93B" w14:textId="36FAE56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</w:tr>
      <w:tr w:rsidR="00F6661B" w:rsidRPr="007B3F55" w14:paraId="18F4949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B5A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D07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18F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6F2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360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29499" w14:textId="5240198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B7F6E" w14:textId="002134B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</w:tr>
      <w:tr w:rsidR="00F6661B" w:rsidRPr="007B3F55" w14:paraId="2D899C0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9250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F40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CEC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E71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CF9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203C9" w14:textId="14EFA83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822BD" w14:textId="49163DF9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</w:tr>
      <w:tr w:rsidR="00F6661B" w:rsidRPr="007B3F55" w14:paraId="2DA9FAE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A90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5DF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64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101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7BA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C9713" w14:textId="75544D6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C92D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F6661B" w:rsidRPr="007B3F55" w14:paraId="61A08A6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3DC4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7DD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81D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DBB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CCD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484FB" w14:textId="3E2B6E6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E7238" w14:textId="2337E9A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  <w:tr w:rsidR="00F6661B" w:rsidRPr="007B3F55" w14:paraId="4D2FFBD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B81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162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DC0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88A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4A9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FF148" w14:textId="330B329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809E3" w14:textId="4F9F8D1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</w:tr>
      <w:tr w:rsidR="00F6661B" w:rsidRPr="007B3F55" w14:paraId="280178D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5D2A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DEB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C14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7E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308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44976" w14:textId="36F374F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32A7B" w14:textId="34DB96AE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</w:tr>
      <w:tr w:rsidR="00F6661B" w:rsidRPr="007B3F55" w14:paraId="2D65CE1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A6DF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9FE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B05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C50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D2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34B08" w14:textId="67304E5A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23A5D" w14:textId="433AB4E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</w:tr>
      <w:tr w:rsidR="00F6661B" w:rsidRPr="007B3F55" w14:paraId="73F30B1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123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3F4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D10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B68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7A3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15EA7" w14:textId="3E3BC6F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9223B" w14:textId="164C7D33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</w:tr>
      <w:tr w:rsidR="00F6661B" w:rsidRPr="007B3F55" w14:paraId="20041FD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8E5C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410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8391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FE1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470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C81C6" w14:textId="0F6BB8F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B5A4E" w14:textId="32A482E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</w:t>
            </w:r>
          </w:p>
        </w:tc>
      </w:tr>
      <w:tr w:rsidR="00F6661B" w:rsidRPr="007B3F55" w14:paraId="0C66617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CCE7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AA8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23D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88F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EC09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EBE43" w14:textId="6C3D915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5C228" w14:textId="10FE42E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</w:tr>
      <w:tr w:rsidR="00F6661B" w:rsidRPr="007B3F55" w14:paraId="49DEC11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0E2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255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654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743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105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483F9" w14:textId="055A431C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7A62C" w14:textId="72CD47C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</w:tr>
      <w:tr w:rsidR="00F6661B" w:rsidRPr="007B3F55" w14:paraId="26A26A2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B12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F8AF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262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27B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BCF8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43FC0" w14:textId="4848CAB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E716E" w14:textId="2B955AFF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</w:tr>
      <w:tr w:rsidR="00F6661B" w:rsidRPr="007B3F55" w14:paraId="4E10FE9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D779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021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057A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E56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555D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4A130" w14:textId="1BD0A8ED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87519" w14:textId="2EED601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</w:tr>
      <w:tr w:rsidR="00F6661B" w:rsidRPr="007B3F55" w14:paraId="5930CC3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139B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291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C33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5AC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BF96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DA1AE" w14:textId="638C43F2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04EEE" w14:textId="171782D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</w:t>
            </w:r>
          </w:p>
        </w:tc>
      </w:tr>
      <w:tr w:rsidR="00F6661B" w:rsidRPr="007B3F55" w14:paraId="118144D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25F5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08E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C0FC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5930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77E2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ACCB9" w14:textId="7C034978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CDB2E" w14:textId="252678D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</w:tr>
      <w:tr w:rsidR="00F6661B" w:rsidRPr="007B3F55" w14:paraId="08B8618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7AE6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8E4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8FD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C303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FB65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01919" w14:textId="4FF73190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FB1E5" w14:textId="59355081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</w:tr>
      <w:tr w:rsidR="00F6661B" w:rsidRPr="007B3F55" w14:paraId="11CC89E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4361" w14:textId="77777777" w:rsidR="00F6661B" w:rsidRPr="00110C79" w:rsidRDefault="00F6661B" w:rsidP="00F666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9BF4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D6EE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2287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8C7B" w14:textId="77777777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412D6" w14:textId="6D5E53FB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398DF" w14:textId="56C8AC55" w:rsidR="00F6661B" w:rsidRPr="007B3F55" w:rsidRDefault="00F6661B" w:rsidP="00F6661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</w:tr>
      <w:tr w:rsidR="005F1A14" w:rsidRPr="007B3F55" w14:paraId="4E51AD4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B25D" w14:textId="77777777" w:rsidR="005F1A14" w:rsidRPr="00110C79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7F04" w14:textId="45CB0010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7F37" w14:textId="2FBECFBC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34C0" w14:textId="46342461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866F" w14:textId="59648935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449D" w14:textId="00F0ACA5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1147" w14:textId="2C1BE91E" w:rsidR="005F1A14" w:rsidRPr="00F6661B" w:rsidRDefault="00F6661B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2E707600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2B6B9A3E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5A0917DC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29E53CDF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lang w:val="uk-UA"/>
        </w:rPr>
      </w:pPr>
    </w:p>
    <w:p w14:paraId="25243A8F" w14:textId="77777777" w:rsidR="001F32C4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</w:p>
    <w:p w14:paraId="61C23CAC" w14:textId="77777777" w:rsidR="001F32C4" w:rsidRDefault="001F32C4" w:rsidP="001F32C4">
      <w:pPr>
        <w:pStyle w:val="1"/>
        <w:ind w:left="-142"/>
        <w:rPr>
          <w:lang w:val="uk-UA"/>
        </w:rPr>
      </w:pPr>
      <w:r>
        <w:rPr>
          <w:lang w:val="uk-UA"/>
        </w:rPr>
        <w:lastRenderedPageBreak/>
        <w:t>у тому числі:</w:t>
      </w:r>
    </w:p>
    <w:p w14:paraId="37841910" w14:textId="77777777" w:rsidR="001F32C4" w:rsidRDefault="001F32C4" w:rsidP="005F1A14">
      <w:pPr>
        <w:pStyle w:val="1"/>
        <w:ind w:left="0"/>
        <w:rPr>
          <w:lang w:val="uk-UA"/>
        </w:rPr>
      </w:pPr>
    </w:p>
    <w:p w14:paraId="5A5D0AB5" w14:textId="64160639" w:rsidR="005F1A14" w:rsidRPr="007B3F55" w:rsidRDefault="005F1A14" w:rsidP="005F1A14">
      <w:pPr>
        <w:pStyle w:val="1"/>
        <w:ind w:left="0"/>
        <w:rPr>
          <w:lang w:val="uk-UA"/>
        </w:rPr>
      </w:pPr>
      <w:r w:rsidRPr="007B3F55">
        <w:rPr>
          <w:b/>
          <w:bCs/>
          <w:sz w:val="28"/>
          <w:szCs w:val="28"/>
          <w:lang w:val="uk-UA"/>
        </w:rPr>
        <w:t>Таблиця 2</w:t>
      </w:r>
      <w:r w:rsidR="001F32C4">
        <w:rPr>
          <w:b/>
          <w:bCs/>
          <w:sz w:val="28"/>
          <w:szCs w:val="28"/>
          <w:lang w:val="uk-UA"/>
        </w:rPr>
        <w:t>5</w:t>
      </w:r>
      <w:r w:rsidR="00D17C1C">
        <w:rPr>
          <w:b/>
          <w:bCs/>
          <w:sz w:val="28"/>
          <w:szCs w:val="28"/>
          <w:lang w:val="uk-UA"/>
        </w:rPr>
        <w:t>. Смертність</w:t>
      </w:r>
      <w:r w:rsidRPr="007B3F55">
        <w:rPr>
          <w:b/>
          <w:bCs/>
          <w:sz w:val="28"/>
          <w:szCs w:val="28"/>
          <w:lang w:val="uk-UA"/>
        </w:rPr>
        <w:t xml:space="preserve"> від злоякісних новоутворень сечового міхура за період 2015-2021 років (показник на 100</w:t>
      </w:r>
      <w:r w:rsidR="00D17C1C">
        <w:rPr>
          <w:b/>
          <w:bCs/>
          <w:sz w:val="28"/>
          <w:szCs w:val="28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тис. населення)</w:t>
      </w:r>
      <w:r w:rsidR="00D17C1C">
        <w:rPr>
          <w:b/>
          <w:bCs/>
          <w:sz w:val="28"/>
          <w:szCs w:val="28"/>
          <w:lang w:val="uk-UA"/>
        </w:rPr>
        <w:t>, обидві статі</w:t>
      </w:r>
    </w:p>
    <w:p w14:paraId="3E709779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798"/>
        <w:gridCol w:w="1203"/>
        <w:gridCol w:w="798"/>
        <w:gridCol w:w="1203"/>
        <w:gridCol w:w="798"/>
        <w:gridCol w:w="1203"/>
      </w:tblGrid>
      <w:tr w:rsidR="005F1A14" w:rsidRPr="007B3F55" w14:paraId="2AEF0D15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CF0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2F3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CA6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43F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75204459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BADE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A12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7028379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9C6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1C7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0008391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90E8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F4C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0C6DCF1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5EF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EC173C" w:rsidRPr="007B3F55" w14:paraId="0F0B174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13D3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6B7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21D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9B2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136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4E1CE" w14:textId="7CDECB5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78D0D" w14:textId="0A2B2E8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EC173C" w:rsidRPr="007B3F55" w14:paraId="61EE4FED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987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D921" w14:textId="0974F518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C745" w14:textId="66EB5476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5457" w14:textId="6D141C4A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893C" w14:textId="378E3287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CB7E9" w14:textId="35A4E92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83BE4" w14:textId="12915D8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EC173C" w:rsidRPr="007B3F55" w14:paraId="202248B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167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4F4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A53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3F5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D3D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AA44F" w14:textId="6DBDCE25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E4B0E" w14:textId="259A53E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</w:tr>
      <w:tr w:rsidR="00EC173C" w:rsidRPr="007B3F55" w14:paraId="7A62050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B74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77B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9AD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2C5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ACF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FA759" w14:textId="2C92C04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3C179" w14:textId="14E7567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EC173C" w:rsidRPr="007B3F55" w14:paraId="573D529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3DED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6E1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21C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5B9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B0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799FF" w14:textId="09EBB6B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BC625" w14:textId="32CD74E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</w:tr>
      <w:tr w:rsidR="00EC173C" w:rsidRPr="007B3F55" w14:paraId="5AA4DBF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3FD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5F6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4A2E" w14:textId="65353165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B22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948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7E8E3" w14:textId="0F09B2E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E260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EC173C" w:rsidRPr="007B3F55" w14:paraId="3DB5E24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5AD8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D37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F1D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BAB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C58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F13EC" w14:textId="0220451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C1CB2" w14:textId="2B077E0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</w:tr>
      <w:tr w:rsidR="00EC173C" w:rsidRPr="007B3F55" w14:paraId="42FDF6B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BE1B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B74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CB6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FEB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67F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2D62F" w14:textId="597A203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FA65B" w14:textId="3D31E63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  <w:tr w:rsidR="00EC173C" w:rsidRPr="007B3F55" w14:paraId="315F0FB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3F93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A38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28B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A55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983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FD323" w14:textId="3E5ACEB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3D429" w14:textId="3CB7FA9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</w:t>
            </w:r>
          </w:p>
        </w:tc>
      </w:tr>
      <w:tr w:rsidR="00EC173C" w:rsidRPr="007B3F55" w14:paraId="59DE3F0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0199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0D9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5C5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B91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A3B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B5138" w14:textId="79149B9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796BA" w14:textId="26A0CC1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</w:tr>
      <w:tr w:rsidR="00EC173C" w:rsidRPr="007B3F55" w14:paraId="6C2071C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BBB3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A40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B73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EA4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DD0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39429" w14:textId="01C1594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7C655" w14:textId="7189EB7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</w:tr>
      <w:tr w:rsidR="00EC173C" w:rsidRPr="007B3F55" w14:paraId="31B7217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193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F31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2FC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427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243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C6E82" w14:textId="531B917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835DD" w14:textId="63A98E6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</w:tr>
      <w:tr w:rsidR="00EC173C" w:rsidRPr="007B3F55" w14:paraId="657FC38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FB2A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518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5926" w14:textId="44B4CD0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F93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C14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74B82" w14:textId="7AC7DF8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8931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EC173C" w:rsidRPr="007B3F55" w14:paraId="671A03B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FAB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352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81A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6F2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634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00CB4" w14:textId="60D7120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44FE7" w14:textId="35DBD4F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EC173C" w:rsidRPr="007B3F55" w14:paraId="1FF5C2C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8986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D82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67B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F5D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D85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DC4B8" w14:textId="4D84C3B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0A063" w14:textId="79553D1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EC173C" w:rsidRPr="007B3F55" w14:paraId="1072144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BA03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D2A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B75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75A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24F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7187C" w14:textId="56156DA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342AF" w14:textId="0F1B7E0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  <w:tr w:rsidR="00EC173C" w:rsidRPr="007B3F55" w14:paraId="459F89B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E149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650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215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4E3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439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665AE" w14:textId="2CBF73E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78BEA" w14:textId="47CEC4E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</w:tr>
      <w:tr w:rsidR="00EC173C" w:rsidRPr="007B3F55" w14:paraId="44E6C55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248B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A8C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FB0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93C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420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B19F9" w14:textId="6263C2A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037BB" w14:textId="282F757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</w:tr>
      <w:tr w:rsidR="00EC173C" w:rsidRPr="007B3F55" w14:paraId="602B00F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9496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339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977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F8D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272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17946" w14:textId="3FBAD05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67387" w14:textId="7CD77F9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</w:tr>
      <w:tr w:rsidR="00EC173C" w:rsidRPr="007B3F55" w14:paraId="7DB8137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1EC1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CB3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2B6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2FD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DBE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3ADC6" w14:textId="7246592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E51E2" w14:textId="0FD65DA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</w:tr>
      <w:tr w:rsidR="00EC173C" w:rsidRPr="007B3F55" w14:paraId="0FE2C50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415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1AA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1CE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D35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8F1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5674F" w14:textId="2DD44DC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933BE" w14:textId="44B7966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</w:tr>
      <w:tr w:rsidR="00EC173C" w:rsidRPr="007B3F55" w14:paraId="5F7BB49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8EA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C6C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0C8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368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4A9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633E4" w14:textId="52124E4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176E9" w14:textId="2351D79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</w:tr>
      <w:tr w:rsidR="00EC173C" w:rsidRPr="007B3F55" w14:paraId="268533A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E180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A5A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82F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C18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686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0F888" w14:textId="15C918A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B4D66" w14:textId="5EC43D4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</w:tr>
      <w:tr w:rsidR="00EC173C" w:rsidRPr="007B3F55" w14:paraId="0FF0156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28DE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A40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FF5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E7A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CD5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7C292" w14:textId="296F888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042D1" w14:textId="36D4DA8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</w:tr>
      <w:tr w:rsidR="00EC173C" w:rsidRPr="007B3F55" w14:paraId="31F834C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FE1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BB9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CC3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994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E1D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E56B7" w14:textId="1ECFB40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18140" w14:textId="213A1B4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</w:tr>
      <w:tr w:rsidR="00EC173C" w:rsidRPr="007B3F55" w14:paraId="1A0AD04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05BE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08E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D58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F5C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D96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A7080" w14:textId="4D34549E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AA78F" w14:textId="6B9F209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</w:tr>
      <w:tr w:rsidR="00EC173C" w:rsidRPr="007B3F55" w14:paraId="0AB814A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DCAD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9FE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5C1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F68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962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CD6C5" w14:textId="52B22FF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8086C" w14:textId="18E74BA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</w:tr>
      <w:tr w:rsidR="005F1A14" w:rsidRPr="007B3F55" w14:paraId="463FE50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9A4B" w14:textId="77777777" w:rsidR="005F1A14" w:rsidRPr="00110C79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1599" w14:textId="014224CA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6D11" w14:textId="618A1912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00E4" w14:textId="09F0B085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EAE4" w14:textId="71B0893F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1247" w14:textId="1C8E392A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2BE6" w14:textId="1733BCBA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1C413806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0D0EFDCC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132B36C1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7BE05410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805F4BA" w14:textId="09988D22" w:rsidR="005F1A14" w:rsidRPr="007B3F55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  <w:r w:rsidRPr="007B3F55">
        <w:rPr>
          <w:b/>
          <w:bCs/>
          <w:sz w:val="28"/>
          <w:szCs w:val="28"/>
          <w:lang w:val="uk-UA"/>
        </w:rPr>
        <w:lastRenderedPageBreak/>
        <w:t>Таблиця 2</w:t>
      </w:r>
      <w:r w:rsidR="001F32C4">
        <w:rPr>
          <w:b/>
          <w:bCs/>
          <w:sz w:val="28"/>
          <w:szCs w:val="28"/>
          <w:lang w:val="uk-UA"/>
        </w:rPr>
        <w:t>6</w:t>
      </w:r>
      <w:r w:rsidRPr="007B3F55">
        <w:rPr>
          <w:b/>
          <w:bCs/>
          <w:sz w:val="28"/>
          <w:szCs w:val="28"/>
          <w:lang w:val="uk-UA"/>
        </w:rPr>
        <w:t>. Смертність від злоякісних новоутворень головного мозку за період 2015-2021 років (показник на 100</w:t>
      </w:r>
      <w:r w:rsidR="00B24E6D">
        <w:rPr>
          <w:b/>
          <w:bCs/>
          <w:sz w:val="28"/>
          <w:szCs w:val="28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тис. населення)</w:t>
      </w:r>
      <w:r w:rsidR="00B24E6D">
        <w:rPr>
          <w:b/>
          <w:bCs/>
          <w:sz w:val="28"/>
          <w:szCs w:val="28"/>
          <w:lang w:val="uk-UA"/>
        </w:rPr>
        <w:t>, обидві статі</w:t>
      </w:r>
    </w:p>
    <w:p w14:paraId="478A7AC8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798"/>
        <w:gridCol w:w="1203"/>
        <w:gridCol w:w="798"/>
        <w:gridCol w:w="1203"/>
        <w:gridCol w:w="798"/>
        <w:gridCol w:w="1203"/>
      </w:tblGrid>
      <w:tr w:rsidR="005F1A14" w:rsidRPr="007B3F55" w14:paraId="3801FE8A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241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8E7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E62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991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3CBD8EEF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B40C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07E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29A0FC3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634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9050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71DB12E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C01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328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39A9AFE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AC8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EC173C" w:rsidRPr="007B3F55" w14:paraId="56A43BF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4323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672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7AB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A59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42A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C4A4C" w14:textId="32B8BD3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1920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B3DF1" w14:textId="7440F00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5,1</w:t>
            </w:r>
          </w:p>
        </w:tc>
      </w:tr>
      <w:tr w:rsidR="00EC173C" w:rsidRPr="007B3F55" w14:paraId="134C1BE6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3E68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0728" w14:textId="357A19BF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483F" w14:textId="283A86A9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7401" w14:textId="684CC5CD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F90C" w14:textId="644D4374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FFB0D" w14:textId="0321AE4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F1CAE" w14:textId="3E26C9C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EC173C" w:rsidRPr="007B3F55" w14:paraId="399A48A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147A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88E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C88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F57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603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E642A" w14:textId="6F0FF75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589F5" w14:textId="5290D43E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EC173C" w:rsidRPr="007B3F55" w14:paraId="6FCA1F1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27E6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9EB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853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1B0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583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B8940" w14:textId="192B304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D253B" w14:textId="28E8FBC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EC173C" w:rsidRPr="007B3F55" w14:paraId="3179FF2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EE89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C46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6E7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1E5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1DC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29A77" w14:textId="0D0EBF4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CA244" w14:textId="09CDE2E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EC173C" w:rsidRPr="007B3F55" w14:paraId="7D47127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EC4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743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824B" w14:textId="7117D32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792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65A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E8065" w14:textId="3A86DAB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0714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EC173C" w:rsidRPr="007B3F55" w14:paraId="307C833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B00F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02D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F8A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E76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489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B5060" w14:textId="6282532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76C90" w14:textId="3CBE19B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EC173C" w:rsidRPr="007B3F55" w14:paraId="7FDEE81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AF1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D95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1CE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71A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7C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C05BD" w14:textId="63ECC9E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4EB98" w14:textId="0E09C57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4,1</w:t>
            </w:r>
          </w:p>
        </w:tc>
      </w:tr>
      <w:tr w:rsidR="00EC173C" w:rsidRPr="007B3F55" w14:paraId="5997B6D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3A8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4EC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72C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01A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053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2B707" w14:textId="27E9EC7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42E0E" w14:textId="5421FAA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6,4</w:t>
            </w:r>
          </w:p>
        </w:tc>
      </w:tr>
      <w:tr w:rsidR="00EC173C" w:rsidRPr="007B3F55" w14:paraId="6B199E9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05B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179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F5F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0DF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C0C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487E7" w14:textId="3698EB6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E6FF2" w14:textId="238C6E85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EC173C" w:rsidRPr="007B3F55" w14:paraId="56832F0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9EB6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967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3D3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9B2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2DF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353E6" w14:textId="5D78A77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6644F" w14:textId="78BCDD6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5,7</w:t>
            </w:r>
          </w:p>
        </w:tc>
      </w:tr>
      <w:tr w:rsidR="00EC173C" w:rsidRPr="007B3F55" w14:paraId="078E7A7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CAA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46F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990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42F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D7C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3B3B2" w14:textId="00860D6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1906C" w14:textId="31BD451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6,2</w:t>
            </w:r>
          </w:p>
        </w:tc>
      </w:tr>
      <w:tr w:rsidR="00EC173C" w:rsidRPr="007B3F55" w14:paraId="48926E3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05E4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FF0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8B7B" w14:textId="3A0C535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C2A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59C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B4030" w14:textId="45107C4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A740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EC173C" w:rsidRPr="007B3F55" w14:paraId="081686A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F703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043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4D9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CE3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A91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7798D" w14:textId="247D0EA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F0318" w14:textId="6CA887F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EC173C" w:rsidRPr="007B3F55" w14:paraId="7C78C49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E9AA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FF6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6B7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562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00E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2CB13" w14:textId="18740FE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58F57" w14:textId="3791F0C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5,2</w:t>
            </w:r>
          </w:p>
        </w:tc>
      </w:tr>
      <w:tr w:rsidR="00EC173C" w:rsidRPr="007B3F55" w14:paraId="4A0CB0C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83DE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A46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EB9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061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C08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8C88D" w14:textId="74CF959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28F35" w14:textId="5AAA35F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6,0</w:t>
            </w:r>
          </w:p>
        </w:tc>
      </w:tr>
      <w:tr w:rsidR="00EC173C" w:rsidRPr="007B3F55" w14:paraId="46CEB88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C769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E52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EDF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689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175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74950" w14:textId="4EE43D0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43A55" w14:textId="25065DF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EC173C" w:rsidRPr="007B3F55" w14:paraId="6F06E15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F16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E40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35C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382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1B5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5E89E" w14:textId="00504C9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9D396" w14:textId="2397E22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EC173C" w:rsidRPr="007B3F55" w14:paraId="0E9B141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4A6D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1BA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B5D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0ED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184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C5586" w14:textId="14CABD3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9BC56" w14:textId="40C9DC2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5,2</w:t>
            </w:r>
          </w:p>
        </w:tc>
      </w:tr>
      <w:tr w:rsidR="00EC173C" w:rsidRPr="007B3F55" w14:paraId="4B5EA6F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C970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BD0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B2B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373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B75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637F6" w14:textId="1B103AC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DB5A7" w14:textId="58AAF5D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EC173C" w:rsidRPr="007B3F55" w14:paraId="03838E6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A076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87F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D1F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E1C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068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F3938" w14:textId="31A669B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2DA75" w14:textId="583249D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5,2</w:t>
            </w:r>
          </w:p>
        </w:tc>
      </w:tr>
      <w:tr w:rsidR="00EC173C" w:rsidRPr="007B3F55" w14:paraId="5EE265B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AFDB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509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214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5C6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44D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4B8A4" w14:textId="1C47144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C23B3" w14:textId="6DE1752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3,3</w:t>
            </w:r>
          </w:p>
        </w:tc>
      </w:tr>
      <w:tr w:rsidR="00EC173C" w:rsidRPr="007B3F55" w14:paraId="19EF53F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EA1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337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740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312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FA3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FECCA" w14:textId="7D57599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BC3B2" w14:textId="1B13DCC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4,9</w:t>
            </w:r>
          </w:p>
        </w:tc>
      </w:tr>
      <w:tr w:rsidR="00EC173C" w:rsidRPr="007B3F55" w14:paraId="45DD41B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DFF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AC0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0D5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B43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F03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C101E" w14:textId="640994A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32EF6" w14:textId="5E99E7F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5,2</w:t>
            </w:r>
          </w:p>
        </w:tc>
      </w:tr>
      <w:tr w:rsidR="00EC173C" w:rsidRPr="007B3F55" w14:paraId="3EF25BC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26EF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83E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100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D7F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655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368FD" w14:textId="5165129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F7618" w14:textId="2D875AF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EC173C" w:rsidRPr="007B3F55" w14:paraId="5C9D68F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7C4B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4B9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EEB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1DF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98B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AF049" w14:textId="3CB87D7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0FCC1" w14:textId="0CB2BEC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EC173C" w:rsidRPr="007B3F55" w14:paraId="417C1CA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47C3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C5A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776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499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EEE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93E4E" w14:textId="404DFC7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81220" w14:textId="0ADB13B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D1F08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5F1A14" w:rsidRPr="007B3F55" w14:paraId="6B7AB70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3A5D" w14:textId="77777777" w:rsidR="005F1A14" w:rsidRPr="00110C79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D9C1" w14:textId="06392320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7E08" w14:textId="5905277D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C63B" w14:textId="35C8CE56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B0A8" w14:textId="73A0909B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F419" w14:textId="71D88291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3F78" w14:textId="1A15E30C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5DCBAE74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69F0732D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487F79C9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5D6FF832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lang w:val="uk-UA"/>
        </w:rPr>
      </w:pPr>
    </w:p>
    <w:p w14:paraId="2B9190C0" w14:textId="46E1FAD1" w:rsidR="005F1A14" w:rsidRPr="007B3F55" w:rsidRDefault="005F1A14" w:rsidP="00B24E6D">
      <w:pPr>
        <w:pStyle w:val="1"/>
        <w:ind w:left="0"/>
        <w:jc w:val="both"/>
        <w:rPr>
          <w:lang w:val="uk-UA"/>
        </w:rPr>
      </w:pPr>
      <w:r w:rsidRPr="007B3F55">
        <w:rPr>
          <w:lang w:val="uk-UA"/>
        </w:rPr>
        <w:br w:type="page"/>
      </w:r>
      <w:r w:rsidRPr="007B3F55">
        <w:rPr>
          <w:b/>
          <w:bCs/>
          <w:sz w:val="28"/>
          <w:szCs w:val="28"/>
          <w:lang w:val="uk-UA"/>
        </w:rPr>
        <w:lastRenderedPageBreak/>
        <w:t>Таблиця 2</w:t>
      </w:r>
      <w:r w:rsidR="001F32C4">
        <w:rPr>
          <w:b/>
          <w:bCs/>
          <w:sz w:val="28"/>
          <w:szCs w:val="28"/>
          <w:lang w:val="uk-UA"/>
        </w:rPr>
        <w:t>7</w:t>
      </w:r>
      <w:r w:rsidRPr="007B3F55">
        <w:rPr>
          <w:b/>
          <w:bCs/>
          <w:sz w:val="28"/>
          <w:szCs w:val="28"/>
          <w:lang w:val="uk-UA"/>
        </w:rPr>
        <w:t xml:space="preserve">. Смертність від злоякісних новоутворень </w:t>
      </w:r>
      <w:proofErr w:type="spellStart"/>
      <w:r w:rsidRPr="007B3F55">
        <w:rPr>
          <w:b/>
          <w:bCs/>
          <w:color w:val="000000"/>
          <w:sz w:val="28"/>
          <w:szCs w:val="28"/>
          <w:lang w:val="uk-UA"/>
        </w:rPr>
        <w:t>неточновизначених</w:t>
      </w:r>
      <w:proofErr w:type="spellEnd"/>
      <w:r w:rsidRPr="007B3F55">
        <w:rPr>
          <w:b/>
          <w:bCs/>
          <w:color w:val="000000"/>
          <w:sz w:val="28"/>
          <w:szCs w:val="28"/>
          <w:lang w:val="uk-UA"/>
        </w:rPr>
        <w:t xml:space="preserve">, вторинних, неуточнених та самостійних первинних) множинних локалізацій </w:t>
      </w:r>
      <w:r w:rsidRPr="007B3F55">
        <w:rPr>
          <w:b/>
          <w:bCs/>
          <w:sz w:val="28"/>
          <w:szCs w:val="28"/>
          <w:lang w:val="uk-UA"/>
        </w:rPr>
        <w:t>за період 2015-2021 років (показник на 100</w:t>
      </w:r>
      <w:r w:rsidR="00B24E6D">
        <w:rPr>
          <w:b/>
          <w:bCs/>
          <w:sz w:val="28"/>
          <w:szCs w:val="28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тис. населення)</w:t>
      </w:r>
      <w:r w:rsidR="00B24E6D">
        <w:rPr>
          <w:b/>
          <w:bCs/>
          <w:sz w:val="28"/>
          <w:szCs w:val="28"/>
          <w:lang w:val="uk-UA"/>
        </w:rPr>
        <w:t>, обидві статі</w:t>
      </w:r>
    </w:p>
    <w:p w14:paraId="0A6ACF86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798"/>
        <w:gridCol w:w="1203"/>
        <w:gridCol w:w="798"/>
        <w:gridCol w:w="1203"/>
        <w:gridCol w:w="798"/>
        <w:gridCol w:w="1203"/>
      </w:tblGrid>
      <w:tr w:rsidR="005F1A14" w:rsidRPr="007B3F55" w14:paraId="2EF8CBD8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FCE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1C3A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CAC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980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3C446BE9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DC09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127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6B2E7CB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BE5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C4E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5119CB4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069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61C5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51AD86E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189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EC173C" w:rsidRPr="007B3F55" w14:paraId="6B7E60C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9F70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64B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1F2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621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3D0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441DA" w14:textId="02CCC79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F3704" w14:textId="05121F3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</w:tr>
      <w:tr w:rsidR="00EC173C" w:rsidRPr="007B3F55" w14:paraId="77885670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9C3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1097" w14:textId="76D0E02F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564F" w14:textId="4635740B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EC4A" w14:textId="0BB1A556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B9AF" w14:textId="392097D4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A5081" w14:textId="234514C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F4E37" w14:textId="2C3B91F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EC173C" w:rsidRPr="007B3F55" w14:paraId="187754C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0B50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C30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712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CDC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EE0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1E04E" w14:textId="045BA6B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6C383" w14:textId="4B17342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EC173C" w:rsidRPr="007B3F55" w14:paraId="6C203F5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33A0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4DD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7E0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F0F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26F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CB9C6" w14:textId="5438757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FD30C" w14:textId="14FEA4A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</w:tr>
      <w:tr w:rsidR="00EC173C" w:rsidRPr="007B3F55" w14:paraId="132C090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A720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4B3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7FF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A0F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7B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4FD05" w14:textId="07FE84E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B8BB8" w14:textId="4A3CCE7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</w:tr>
      <w:tr w:rsidR="00EC173C" w:rsidRPr="007B3F55" w14:paraId="4F995AB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37A1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D14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C764" w14:textId="326D73B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3A7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D4A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C058D" w14:textId="19CA329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DC7D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EC173C" w:rsidRPr="007B3F55" w14:paraId="3CF39A2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6B8F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2C8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3B1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FD0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ED2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D1E07" w14:textId="7D0429B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5CE2E" w14:textId="23C04CC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EC173C" w:rsidRPr="007B3F55" w14:paraId="23CE7BF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4D31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4E6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C98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697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A18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4659A" w14:textId="234E7AA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A8934" w14:textId="14C37AD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</w:tr>
      <w:tr w:rsidR="00EC173C" w:rsidRPr="007B3F55" w14:paraId="23422BE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7D2E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232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858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4C0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AD6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CB10B" w14:textId="2A4D13E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0B310" w14:textId="6A005CE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</w:tr>
      <w:tr w:rsidR="00EC173C" w:rsidRPr="007B3F55" w14:paraId="55D8A5A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148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A60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3C7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D74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B40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6A76A" w14:textId="2AF9E72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15C8F" w14:textId="5025DB6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</w:tr>
      <w:tr w:rsidR="00EC173C" w:rsidRPr="007B3F55" w14:paraId="3DAA9EA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D67F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AB2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583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5BD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59B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0D9C8" w14:textId="575F9BA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F9883" w14:textId="09E3DC5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</w:tr>
      <w:tr w:rsidR="00EC173C" w:rsidRPr="007B3F55" w14:paraId="77B171C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1874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108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E49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045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54A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06D3F" w14:textId="0589D58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BCBAD" w14:textId="13D215B5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</w:tr>
      <w:tr w:rsidR="00EC173C" w:rsidRPr="007B3F55" w14:paraId="22B97FF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E50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6D2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022D" w14:textId="2BFCE2D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5B2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BD9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B2797" w14:textId="7D977CE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AAE9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EC173C" w:rsidRPr="007B3F55" w14:paraId="5431495E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489F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D03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4FE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2CA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291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DF4BB" w14:textId="37A03E1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26533" w14:textId="197B59A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EC173C" w:rsidRPr="007B3F55" w14:paraId="498BFA8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6E19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6B7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229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70E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AE9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10046" w14:textId="2C2BB00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424FE" w14:textId="230C5A7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</w:tr>
      <w:tr w:rsidR="00EC173C" w:rsidRPr="007B3F55" w14:paraId="21952D2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8D6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183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CCD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3BF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1C7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C07D4" w14:textId="2BF6D52E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54C19" w14:textId="375D12A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</w:tr>
      <w:tr w:rsidR="00EC173C" w:rsidRPr="007B3F55" w14:paraId="4E42D48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20DA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518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0F3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D8D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7F1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F336F" w14:textId="08A1CC2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4F047" w14:textId="4221466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EC173C" w:rsidRPr="007B3F55" w14:paraId="6F0E680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CE8D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E81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CE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3E9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D2F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A5372" w14:textId="11961E7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02BD5" w14:textId="471C185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EC173C" w:rsidRPr="007B3F55" w14:paraId="5FB5937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236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AD5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CAE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FA2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814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370F5" w14:textId="1BDEC2A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163FC" w14:textId="4BDD927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</w:tr>
      <w:tr w:rsidR="00EC173C" w:rsidRPr="007B3F55" w14:paraId="4383B8F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ED30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2EE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B71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301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E5C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4F40F" w14:textId="0E48183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3CB86" w14:textId="7ED52ED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</w:tr>
      <w:tr w:rsidR="00EC173C" w:rsidRPr="007B3F55" w14:paraId="7C05743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6534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449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763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32B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41D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AE1DD" w14:textId="537412C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7CD8C" w14:textId="270045C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</w:tr>
      <w:tr w:rsidR="00EC173C" w:rsidRPr="007B3F55" w14:paraId="08D6AD1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1B4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312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EA2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C87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4A8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D14D0" w14:textId="508126E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42045" w14:textId="05BE365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</w:tr>
      <w:tr w:rsidR="00EC173C" w:rsidRPr="007B3F55" w14:paraId="789AD2F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23C6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234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CF3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11B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CE8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32513" w14:textId="6D36CFC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20731" w14:textId="6ACE56B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</w:tr>
      <w:tr w:rsidR="00EC173C" w:rsidRPr="007B3F55" w14:paraId="23AD475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4AB5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010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673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008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EAF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0624B" w14:textId="08E19EB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78DF1" w14:textId="5291E20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</w:tr>
      <w:tr w:rsidR="00EC173C" w:rsidRPr="007B3F55" w14:paraId="45F2382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D680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D1C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57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CB7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025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5F442" w14:textId="419874A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8542E" w14:textId="10BF927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</w:tr>
      <w:tr w:rsidR="00EC173C" w:rsidRPr="007B3F55" w14:paraId="5FEE571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5EDE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67C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245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2E4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9D5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362F3" w14:textId="2062C5B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7F067" w14:textId="0848835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</w:tr>
      <w:tr w:rsidR="00EC173C" w:rsidRPr="007B3F55" w14:paraId="377D848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E59F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E90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19A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849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70C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6F0CB" w14:textId="60E40D8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05585" w14:textId="27E7DB3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</w:tr>
      <w:tr w:rsidR="005F1A14" w:rsidRPr="007B3F55" w14:paraId="7840F37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9471" w14:textId="77777777" w:rsidR="005F1A14" w:rsidRPr="00110C79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A0C0" w14:textId="6916EB3B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963B" w14:textId="2F4B2A80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1CEA" w14:textId="71AA31D6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C9" w14:textId="2946C792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019F" w14:textId="1B62E403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164A" w14:textId="3BD214DE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6EC818BB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0D69A051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283809EF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lang w:val="uk-UA"/>
        </w:rPr>
      </w:pPr>
      <w:r w:rsidRPr="007B3F55">
        <w:rPr>
          <w:rFonts w:ascii="Times New Roman" w:hAnsi="Times New Roman" w:cs="Times New Roman"/>
          <w:b/>
          <w:bCs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lang w:val="uk-UA"/>
        </w:rPr>
        <w:t>м.Севастополя</w:t>
      </w:r>
      <w:proofErr w:type="spellEnd"/>
    </w:p>
    <w:p w14:paraId="08E1ECBF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E440379" w14:textId="6B7C0A55" w:rsidR="005F1A14" w:rsidRPr="007B3F55" w:rsidRDefault="005F1A14" w:rsidP="000F71E5">
      <w:pPr>
        <w:pStyle w:val="1"/>
        <w:ind w:left="0"/>
        <w:jc w:val="both"/>
        <w:rPr>
          <w:lang w:val="uk-UA"/>
        </w:rPr>
      </w:pPr>
      <w:r w:rsidRPr="007B3F55">
        <w:rPr>
          <w:lang w:val="uk-UA"/>
        </w:rPr>
        <w:br w:type="page"/>
      </w:r>
      <w:r w:rsidRPr="007B3F55">
        <w:rPr>
          <w:b/>
          <w:bCs/>
          <w:sz w:val="28"/>
          <w:szCs w:val="28"/>
          <w:lang w:val="uk-UA"/>
        </w:rPr>
        <w:lastRenderedPageBreak/>
        <w:t>Таблиця 2</w:t>
      </w:r>
      <w:r w:rsidR="001F32C4">
        <w:rPr>
          <w:b/>
          <w:bCs/>
          <w:sz w:val="28"/>
          <w:szCs w:val="28"/>
          <w:lang w:val="uk-UA"/>
        </w:rPr>
        <w:t>8</w:t>
      </w:r>
      <w:r w:rsidRPr="007B3F55">
        <w:rPr>
          <w:b/>
          <w:bCs/>
          <w:sz w:val="28"/>
          <w:szCs w:val="28"/>
          <w:lang w:val="uk-UA"/>
        </w:rPr>
        <w:t xml:space="preserve">. Смертність від </w:t>
      </w:r>
      <w:r w:rsidRPr="007B3F55">
        <w:rPr>
          <w:b/>
          <w:bCs/>
          <w:color w:val="000000"/>
          <w:sz w:val="28"/>
          <w:szCs w:val="28"/>
          <w:lang w:val="uk-UA"/>
        </w:rPr>
        <w:t>н</w:t>
      </w:r>
      <w:proofErr w:type="spellStart"/>
      <w:r w:rsidRPr="007B3F55">
        <w:rPr>
          <w:b/>
          <w:bCs/>
          <w:color w:val="000000"/>
          <w:sz w:val="28"/>
          <w:szCs w:val="28"/>
        </w:rPr>
        <w:t>еходжкінськ</w:t>
      </w:r>
      <w:r w:rsidRPr="007B3F55">
        <w:rPr>
          <w:b/>
          <w:bCs/>
          <w:color w:val="000000"/>
          <w:sz w:val="28"/>
          <w:szCs w:val="28"/>
          <w:lang w:val="uk-UA"/>
        </w:rPr>
        <w:t>их</w:t>
      </w:r>
      <w:proofErr w:type="spellEnd"/>
      <w:r w:rsidRPr="007B3F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7B3F55">
        <w:rPr>
          <w:b/>
          <w:bCs/>
          <w:color w:val="000000"/>
          <w:sz w:val="28"/>
          <w:szCs w:val="28"/>
        </w:rPr>
        <w:t>лімфом</w:t>
      </w:r>
      <w:proofErr w:type="spellEnd"/>
      <w:r w:rsidRPr="007B3F55">
        <w:rPr>
          <w:b/>
          <w:bCs/>
          <w:i/>
          <w:iCs/>
          <w:color w:val="000000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за період 2015-2021 років (показник на 100</w:t>
      </w:r>
      <w:r w:rsidR="00A972FD" w:rsidRPr="00A972FD">
        <w:rPr>
          <w:b/>
          <w:bCs/>
          <w:sz w:val="28"/>
          <w:szCs w:val="28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тис. населення)</w:t>
      </w:r>
      <w:r w:rsidR="000F71E5">
        <w:rPr>
          <w:b/>
          <w:bCs/>
          <w:sz w:val="28"/>
          <w:szCs w:val="28"/>
          <w:lang w:val="uk-UA"/>
        </w:rPr>
        <w:t>, обидві статі</w:t>
      </w:r>
    </w:p>
    <w:p w14:paraId="7246199D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798"/>
        <w:gridCol w:w="1203"/>
        <w:gridCol w:w="798"/>
        <w:gridCol w:w="1203"/>
        <w:gridCol w:w="798"/>
        <w:gridCol w:w="1203"/>
      </w:tblGrid>
      <w:tr w:rsidR="005F1A14" w:rsidRPr="007B3F55" w14:paraId="7057448D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820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8F2B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5BE9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B3B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639D588E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C397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671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4D020659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685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7E1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5CEB3A8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0E09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4EC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5848FF0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0F8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EC173C" w:rsidRPr="007B3F55" w14:paraId="4C54DC8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329A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10D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F7B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26D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97A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C5B7B" w14:textId="018861C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E47CB" w14:textId="681C682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</w:tr>
      <w:tr w:rsidR="00EC173C" w:rsidRPr="007B3F55" w14:paraId="16E84274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560B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D6A2" w14:textId="598FA109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01C3" w14:textId="7621BA4C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4187" w14:textId="06F4E242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878D" w14:textId="7B98C023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2E5D8" w14:textId="2E0FE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85D17" w14:textId="332F97A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EC173C" w:rsidRPr="007B3F55" w14:paraId="5A87E36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22C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D0F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59F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2D9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FF2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B5A55" w14:textId="6D71DAB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5165F" w14:textId="43E02D2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EC173C" w:rsidRPr="007B3F55" w14:paraId="1F61F8E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9DD0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FB3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783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02B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C7B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32352" w14:textId="0A31952E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650" w14:textId="2B34AEE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EC173C" w:rsidRPr="007B3F55" w14:paraId="5212220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F849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C2B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ABA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A54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51D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C1A18" w14:textId="1F2769D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1C9A9" w14:textId="4613B88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EC173C" w:rsidRPr="007B3F55" w14:paraId="125BF7B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1568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F19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6AFA" w14:textId="43DA7A5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BDF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12C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48EBF" w14:textId="7D9B6DC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4E90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EC173C" w:rsidRPr="007B3F55" w14:paraId="671B36B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5F2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105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050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1B3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89C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1DEAC" w14:textId="4ECE8D55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879F2" w14:textId="6510D86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EC173C" w:rsidRPr="007B3F55" w14:paraId="69825D9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09C9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2EC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2C9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669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582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83A37" w14:textId="524B088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E215B" w14:textId="239277A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</w:tr>
      <w:tr w:rsidR="00EC173C" w:rsidRPr="007B3F55" w14:paraId="21BE2E7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AF1D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B5C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E07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5BF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EC4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61552" w14:textId="450561B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CD257" w14:textId="7A8282B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EC173C" w:rsidRPr="007B3F55" w14:paraId="0CB41A4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7E4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2FD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91A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0DF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683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E9A8B" w14:textId="7BDDB37E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B8AAE" w14:textId="033BE34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</w:tr>
      <w:tr w:rsidR="00EC173C" w:rsidRPr="007B3F55" w14:paraId="239B861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63FE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02A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AD5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E48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0DE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8F7F7" w14:textId="2B8B1A6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D762E" w14:textId="12807B5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C173C" w:rsidRPr="007B3F55" w14:paraId="0AC8948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45B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796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758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761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131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F7FE5" w14:textId="6608C9F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A2C77" w14:textId="7A38F14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EC173C" w:rsidRPr="007B3F55" w14:paraId="76E6A35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6A23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A6E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55EB" w14:textId="2F94928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FC5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E1D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E6E96" w14:textId="758C335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551F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EC173C" w:rsidRPr="007B3F55" w14:paraId="5FA830B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DB7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0C0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E09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440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3A8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F3EE8" w14:textId="1E9B4E3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D0E3F" w14:textId="4714E00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</w:tr>
      <w:tr w:rsidR="00EC173C" w:rsidRPr="007B3F55" w14:paraId="58884C9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0424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ACF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9D4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D91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721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1C12B" w14:textId="06E29DD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C410C" w14:textId="3ECF322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EC173C" w:rsidRPr="007B3F55" w14:paraId="1AF4A16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1D08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AB3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8D1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994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FE2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AE5D5" w14:textId="2DC2E5B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FDBEC" w14:textId="28F3937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</w:tr>
      <w:tr w:rsidR="00EC173C" w:rsidRPr="007B3F55" w14:paraId="0BA5732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0739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D38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8FE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4AB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1D8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C8FFF" w14:textId="236E25D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CCA9A" w14:textId="53AE4D25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EC173C" w:rsidRPr="007B3F55" w14:paraId="068BE76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66B9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B2F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1C1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B72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A14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0AEAF" w14:textId="60D26C71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A53C1" w14:textId="0397096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EC173C" w:rsidRPr="007B3F55" w14:paraId="0B33EB9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67E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208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4D5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ACB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EB8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4B46D" w14:textId="544FE8B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A8D84" w14:textId="18A08955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</w:tr>
      <w:tr w:rsidR="00EC173C" w:rsidRPr="007B3F55" w14:paraId="7C34257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5286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BCA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B0E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5E4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F95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DBB93" w14:textId="61C1403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1D423" w14:textId="4DC982F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</w:tr>
      <w:tr w:rsidR="00EC173C" w:rsidRPr="007B3F55" w14:paraId="38F05EB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55DD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076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E27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274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806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5AC10" w14:textId="46B29A7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6D32E" w14:textId="4CDCCBC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</w:tr>
      <w:tr w:rsidR="00EC173C" w:rsidRPr="007B3F55" w14:paraId="5BB5706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0FA9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BD8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DD0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22F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8FD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8D55D" w14:textId="4D82777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E3BB5" w14:textId="212F13B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EC173C" w:rsidRPr="007B3F55" w14:paraId="2106D3E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5384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C8B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058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A95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6F5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2120F" w14:textId="2613048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BAA07" w14:textId="42A194B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C173C" w:rsidRPr="007B3F55" w14:paraId="0AD899D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9E23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6E4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1B5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FE2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883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19D73" w14:textId="4BD3435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2000B" w14:textId="02CB3B0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EC173C" w:rsidRPr="007B3F55" w14:paraId="4D6135D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798A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71F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A12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B37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26A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3D9BD" w14:textId="49A4F80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51846" w14:textId="58CCE98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EC173C" w:rsidRPr="007B3F55" w14:paraId="3FF63A8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F94A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407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9C2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6C7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0B7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9AB58" w14:textId="4827087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F18C6" w14:textId="1C7C1705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EC173C" w:rsidRPr="007B3F55" w14:paraId="28E83C0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E5C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B44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DFB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D2A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936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BD9D7" w14:textId="5F8BDC3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0FDDF" w14:textId="138C8CDE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3.4</w:t>
            </w:r>
          </w:p>
        </w:tc>
      </w:tr>
      <w:tr w:rsidR="005F1A14" w:rsidRPr="007B3F55" w14:paraId="67CAC26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1D6C" w14:textId="77777777" w:rsidR="005F1A14" w:rsidRPr="00110C79" w:rsidRDefault="005F1A14" w:rsidP="00AF11A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AC60" w14:textId="730672BC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A754" w14:textId="596C8EEE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3427" w14:textId="34B42B62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B914" w14:textId="7EF13028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DFF3" w14:textId="05D15B68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4326" w14:textId="4BAC5569" w:rsidR="005F1A14" w:rsidRPr="00EC173C" w:rsidRDefault="00EC173C" w:rsidP="00AF11A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14:paraId="68919D39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35497471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i/>
          <w:i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i/>
          <w:i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5E04D9A2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i/>
          <w:iCs/>
          <w:sz w:val="22"/>
          <w:szCs w:val="22"/>
          <w:lang w:val="uk-UA"/>
        </w:rPr>
      </w:pPr>
      <w:r w:rsidRPr="007B3F55">
        <w:rPr>
          <w:rFonts w:ascii="Times New Roman" w:hAnsi="Times New Roman" w:cs="Times New Roman"/>
          <w:b/>
          <w:bCs/>
          <w:i/>
          <w:iCs/>
          <w:sz w:val="22"/>
          <w:szCs w:val="22"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i/>
          <w:iCs/>
          <w:sz w:val="22"/>
          <w:szCs w:val="22"/>
          <w:lang w:val="uk-UA"/>
        </w:rPr>
        <w:t>м.Севастополя</w:t>
      </w:r>
      <w:proofErr w:type="spellEnd"/>
    </w:p>
    <w:p w14:paraId="7B1DF9BC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80291FD" w14:textId="64E1FE2A" w:rsidR="005F1A14" w:rsidRPr="007B3F55" w:rsidRDefault="005F1A14" w:rsidP="005F1A14">
      <w:pPr>
        <w:pStyle w:val="1"/>
        <w:ind w:left="0"/>
        <w:rPr>
          <w:lang w:val="uk-UA"/>
        </w:rPr>
      </w:pPr>
      <w:r w:rsidRPr="007B3F55">
        <w:rPr>
          <w:lang w:val="uk-UA"/>
        </w:rPr>
        <w:br w:type="page"/>
      </w:r>
      <w:r w:rsidRPr="007B3F55">
        <w:rPr>
          <w:b/>
          <w:bCs/>
          <w:sz w:val="28"/>
          <w:szCs w:val="28"/>
          <w:lang w:val="uk-UA"/>
        </w:rPr>
        <w:lastRenderedPageBreak/>
        <w:t>Таблиця 2</w:t>
      </w:r>
      <w:r w:rsidR="001F32C4">
        <w:rPr>
          <w:b/>
          <w:bCs/>
          <w:sz w:val="28"/>
          <w:szCs w:val="28"/>
          <w:lang w:val="uk-UA"/>
        </w:rPr>
        <w:t>9</w:t>
      </w:r>
      <w:r w:rsidRPr="007B3F55">
        <w:rPr>
          <w:b/>
          <w:bCs/>
          <w:sz w:val="28"/>
          <w:szCs w:val="28"/>
          <w:lang w:val="uk-UA"/>
        </w:rPr>
        <w:t>.</w:t>
      </w:r>
      <w:r w:rsidRPr="007B3F55">
        <w:rPr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Смертність від лейкозів за період 2015-2021 років (показник на 100</w:t>
      </w:r>
      <w:r w:rsidR="00567D81">
        <w:rPr>
          <w:b/>
          <w:bCs/>
          <w:sz w:val="28"/>
          <w:szCs w:val="28"/>
          <w:lang w:val="uk-UA"/>
        </w:rPr>
        <w:t xml:space="preserve"> </w:t>
      </w:r>
      <w:r w:rsidRPr="007B3F55">
        <w:rPr>
          <w:b/>
          <w:bCs/>
          <w:sz w:val="28"/>
          <w:szCs w:val="28"/>
          <w:lang w:val="uk-UA"/>
        </w:rPr>
        <w:t>тис. населення</w:t>
      </w:r>
      <w:r w:rsidR="00567D81">
        <w:rPr>
          <w:b/>
          <w:bCs/>
          <w:sz w:val="28"/>
          <w:szCs w:val="28"/>
          <w:lang w:val="uk-UA"/>
        </w:rPr>
        <w:t>), обидві статі</w:t>
      </w:r>
    </w:p>
    <w:p w14:paraId="25A777F2" w14:textId="77777777" w:rsidR="005F1A14" w:rsidRPr="007B3F55" w:rsidRDefault="005F1A14" w:rsidP="005F1A14">
      <w:pPr>
        <w:ind w:left="360"/>
        <w:rPr>
          <w:rFonts w:ascii="Times New Roman" w:hAnsi="Times New Roman" w:cs="Times New Roman"/>
          <w:lang w:val="uk-UA"/>
        </w:rPr>
      </w:pPr>
      <w:r w:rsidRPr="007B3F5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798"/>
        <w:gridCol w:w="1203"/>
        <w:gridCol w:w="798"/>
        <w:gridCol w:w="1203"/>
        <w:gridCol w:w="798"/>
        <w:gridCol w:w="1203"/>
      </w:tblGrid>
      <w:tr w:rsidR="005F1A14" w:rsidRPr="007B3F55" w14:paraId="39056DC6" w14:textId="77777777" w:rsidTr="00AF11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3B0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892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2015*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82D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2020*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5EDF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2021*</w:t>
            </w:r>
          </w:p>
        </w:tc>
      </w:tr>
      <w:tr w:rsidR="005F1A14" w:rsidRPr="007B3F55" w14:paraId="1102768B" w14:textId="77777777" w:rsidTr="00AF1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19D3" w14:textId="77777777" w:rsidR="005F1A14" w:rsidRPr="007B3F55" w:rsidRDefault="005F1A14" w:rsidP="00AF1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85C6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7910D9C3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1011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2A54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1F9C9D4D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312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8A0C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Абс</w:t>
            </w:r>
            <w:proofErr w:type="spellEnd"/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.</w:t>
            </w:r>
          </w:p>
          <w:p w14:paraId="05D0C667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214E" w14:textId="77777777" w:rsidR="005F1A14" w:rsidRPr="007B3F55" w:rsidRDefault="005F1A14" w:rsidP="00AF11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7B3F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Показник</w:t>
            </w:r>
          </w:p>
        </w:tc>
      </w:tr>
      <w:tr w:rsidR="00EC173C" w:rsidRPr="007B3F55" w14:paraId="13C8587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77BB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C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147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7A7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18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206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9295A" w14:textId="34DC83A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4323E" w14:textId="0AB2EA9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</w:tr>
      <w:tr w:rsidR="00EC173C" w:rsidRPr="007B3F55" w14:paraId="3B74B39F" w14:textId="77777777" w:rsidTr="00AF11A0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2600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А.Р.Крим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9422" w14:textId="61B789BF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B6CA" w14:textId="592C5873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4671" w14:textId="154A1B7B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1579" w14:textId="570D0025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0942F" w14:textId="0CDD9B2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17EA7" w14:textId="2C964F9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sz w:val="22"/>
                <w:szCs w:val="22"/>
                <w:lang w:val="en-US"/>
              </w:rPr>
              <w:t>-</w:t>
            </w:r>
          </w:p>
        </w:tc>
      </w:tr>
      <w:tr w:rsidR="00EC173C" w:rsidRPr="007B3F55" w14:paraId="1DB79CA7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A46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658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B36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66C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FEB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6CBC9" w14:textId="1D78D3B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4A9ED" w14:textId="3F5FB8C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EC173C" w:rsidRPr="007B3F55" w14:paraId="4D5E949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64F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6D2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72A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1F1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200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C82D5" w14:textId="563F755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3EF43" w14:textId="5B85716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  <w:tr w:rsidR="00EC173C" w:rsidRPr="007B3F55" w14:paraId="4A8211C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2D2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3C8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01D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B0C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93D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B8460" w14:textId="295C84B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253B4" w14:textId="5D5C23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</w:tr>
      <w:tr w:rsidR="00EC173C" w:rsidRPr="007B3F55" w14:paraId="456F74F9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129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55B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0050" w14:textId="28CB69B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CFE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D99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55B6A" w14:textId="32C974E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0C34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EC173C" w:rsidRPr="007B3F55" w14:paraId="583733C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3E8F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E67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458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588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234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45F03" w14:textId="7596B89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DCD3B" w14:textId="3234E15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</w:tr>
      <w:tr w:rsidR="00EC173C" w:rsidRPr="007B3F55" w14:paraId="40C6521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A0AD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F3F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88B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D3C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90D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1A675" w14:textId="31B6522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BC2A1" w14:textId="3A7B545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EC173C" w:rsidRPr="007B3F55" w14:paraId="3C5E93A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E74B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DEC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F49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9BA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E68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19DDC" w14:textId="285ED50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1F271" w14:textId="591F8EC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EC173C" w:rsidRPr="007B3F55" w14:paraId="711C2B7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FC6F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D97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358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460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E5F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929FF" w14:textId="2AB5B10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CD961" w14:textId="175524A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EC173C" w:rsidRPr="007B3F55" w14:paraId="4441B25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3EAA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DB1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11A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A0D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47A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C56FC" w14:textId="386AC1C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1FDC7" w14:textId="7297C25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</w:tr>
      <w:tr w:rsidR="00EC173C" w:rsidRPr="007B3F55" w14:paraId="48C2BB2A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189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0FE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E457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D75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EB1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FD4AD" w14:textId="4308149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C118" w14:textId="2809F41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  <w:tr w:rsidR="00EC173C" w:rsidRPr="007B3F55" w14:paraId="4180D0B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276D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736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814B" w14:textId="1EA2E533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FC6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D35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55A02" w14:textId="20E5E20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AF68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EC173C" w:rsidRPr="007B3F55" w14:paraId="75A78F70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F7D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796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47E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513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7F1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BA1B3" w14:textId="2E1D3848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70BAC" w14:textId="3204E0C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</w:tr>
      <w:tr w:rsidR="00EC173C" w:rsidRPr="007B3F55" w14:paraId="14FA32CC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A03E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3B6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84F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400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A11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69558" w14:textId="0030C64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C2E55" w14:textId="6A3284C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EC173C" w:rsidRPr="007B3F55" w14:paraId="5699AE1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D43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832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150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E33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ADB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650C6" w14:textId="2F1CA5F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5891B" w14:textId="79184E5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</w:tr>
      <w:tr w:rsidR="00EC173C" w:rsidRPr="007B3F55" w14:paraId="5B12718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AE0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1E2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AA2C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1D3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DE6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41991" w14:textId="34818C3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5797C" w14:textId="68ECC72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</w:tr>
      <w:tr w:rsidR="00EC173C" w:rsidRPr="007B3F55" w14:paraId="0A3FC04D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F599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D93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8C0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2D0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1D06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325BA" w14:textId="5EA15E0A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B3367" w14:textId="6FA17FE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</w:tr>
      <w:tr w:rsidR="00EC173C" w:rsidRPr="007B3F55" w14:paraId="59430735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013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AFF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21B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B0F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8F0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A1DCA" w14:textId="21B555D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5CBAA" w14:textId="44AB733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</w:tr>
      <w:tr w:rsidR="00EC173C" w:rsidRPr="007B3F55" w14:paraId="78596048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5CE8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3C9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81D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0C6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38C3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361E9" w14:textId="0070222F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01604" w14:textId="68DC1BB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</w:tr>
      <w:tr w:rsidR="00EC173C" w:rsidRPr="007B3F55" w14:paraId="6EAA48A3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994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FAA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CBE9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6B0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E7E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D7CE1" w14:textId="5F1F657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C8AEC" w14:textId="5284577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</w:tr>
      <w:tr w:rsidR="00EC173C" w:rsidRPr="007B3F55" w14:paraId="31D94391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8B4E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ED0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05A5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735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C53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A94B1" w14:textId="3A1BD31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73AD9" w14:textId="587DB39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  <w:tr w:rsidR="00EC173C" w:rsidRPr="007B3F55" w14:paraId="3C99A136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D602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FDB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34F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EADB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A87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73C43" w14:textId="695F24A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FB32C" w14:textId="020D3BF6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  <w:tr w:rsidR="00EC173C" w:rsidRPr="007B3F55" w14:paraId="09607DE4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2C4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E45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20F2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ABF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257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FFE52" w14:textId="50C20F6D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C7850" w14:textId="3FD6B83E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  <w:tr w:rsidR="00EC173C" w:rsidRPr="007B3F55" w14:paraId="0C3B5FE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4BCC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C53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F08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5C4A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6184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8EE9B" w14:textId="2B6705B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66847" w14:textId="2A539D4B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EC173C" w:rsidRPr="007B3F55" w14:paraId="6769BA4F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1C47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C270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F2B8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40E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E5E1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CE964" w14:textId="64C60F3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27686" w14:textId="1D42FAC4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</w:tr>
      <w:tr w:rsidR="00EC173C" w:rsidRPr="007B3F55" w14:paraId="51337B32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5B6A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CEDF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00ED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5B9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75DE" w14:textId="77777777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ABB4" w14:textId="2D9AEAC0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lang w:val="en-US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B00" w14:textId="2B2C8E69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lang w:val="en-US"/>
              </w:rPr>
              <w:t>4.1</w:t>
            </w:r>
          </w:p>
        </w:tc>
      </w:tr>
      <w:tr w:rsidR="00EC173C" w:rsidRPr="007B3F55" w14:paraId="25BDEEDB" w14:textId="77777777" w:rsidTr="00AF11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1218" w14:textId="77777777" w:rsidR="00EC173C" w:rsidRPr="00110C79" w:rsidRDefault="00EC173C" w:rsidP="00EC17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0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м.Севастополь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EFE6" w14:textId="58339940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017A" w14:textId="4E8B0424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84A2" w14:textId="462AB564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FE82" w14:textId="6F7D8EC6" w:rsidR="00EC173C" w:rsidRPr="00EC173C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C240" w14:textId="676010A2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095C" w14:textId="6B6B036C" w:rsidR="00EC173C" w:rsidRPr="007B3F55" w:rsidRDefault="00EC173C" w:rsidP="00EC173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lang w:val="en-US"/>
              </w:rPr>
              <w:t>-</w:t>
            </w:r>
          </w:p>
        </w:tc>
      </w:tr>
    </w:tbl>
    <w:p w14:paraId="028118A3" w14:textId="77777777" w:rsidR="005F1A14" w:rsidRPr="007B3F55" w:rsidRDefault="005F1A14" w:rsidP="005F1A14">
      <w:pPr>
        <w:rPr>
          <w:rFonts w:ascii="Times New Roman" w:hAnsi="Times New Roman" w:cs="Times New Roman"/>
          <w:lang w:val="uk-UA"/>
        </w:rPr>
      </w:pPr>
    </w:p>
    <w:p w14:paraId="2D9AC6DC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i/>
          <w:iCs/>
          <w:lang w:val="uk-UA"/>
        </w:rPr>
      </w:pPr>
      <w:r w:rsidRPr="007B3F55">
        <w:rPr>
          <w:rFonts w:ascii="Times New Roman" w:hAnsi="Times New Roman" w:cs="Times New Roman"/>
          <w:lang w:val="uk-UA"/>
        </w:rPr>
        <w:t>*</w:t>
      </w:r>
      <w:r w:rsidRPr="007B3F55">
        <w:rPr>
          <w:rFonts w:ascii="Times New Roman" w:hAnsi="Times New Roman" w:cs="Times New Roman"/>
          <w:b/>
          <w:bCs/>
          <w:i/>
          <w:iCs/>
          <w:lang w:val="uk-UA"/>
        </w:rPr>
        <w:t>Відносні показники смертності по Україні розраховано без  урахування відповідних даних по Донецькій та Луганській областях.</w:t>
      </w:r>
    </w:p>
    <w:p w14:paraId="25CBAEC2" w14:textId="77777777" w:rsidR="005F1A14" w:rsidRPr="007B3F55" w:rsidRDefault="005F1A14" w:rsidP="005F1A1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rFonts w:ascii="Times New Roman" w:hAnsi="Times New Roman" w:cs="Times New Roman"/>
          <w:b/>
          <w:bCs/>
          <w:i/>
          <w:iCs/>
          <w:sz w:val="22"/>
          <w:szCs w:val="22"/>
          <w:lang w:val="uk-UA"/>
        </w:rPr>
      </w:pPr>
      <w:r w:rsidRPr="007B3F55">
        <w:rPr>
          <w:rFonts w:ascii="Times New Roman" w:hAnsi="Times New Roman" w:cs="Times New Roman"/>
          <w:b/>
          <w:bCs/>
          <w:i/>
          <w:iCs/>
          <w:sz w:val="22"/>
          <w:szCs w:val="22"/>
          <w:lang w:val="uk-UA"/>
        </w:rPr>
        <w:t xml:space="preserve">**Без урахування тимчасово окупованої території АР Крим і </w:t>
      </w:r>
      <w:proofErr w:type="spellStart"/>
      <w:r w:rsidRPr="007B3F55">
        <w:rPr>
          <w:rFonts w:ascii="Times New Roman" w:hAnsi="Times New Roman" w:cs="Times New Roman"/>
          <w:b/>
          <w:bCs/>
          <w:i/>
          <w:iCs/>
          <w:sz w:val="22"/>
          <w:szCs w:val="22"/>
          <w:lang w:val="uk-UA"/>
        </w:rPr>
        <w:t>м.Севастополя</w:t>
      </w:r>
      <w:proofErr w:type="spellEnd"/>
    </w:p>
    <w:p w14:paraId="11FC01E0" w14:textId="77777777" w:rsidR="005F1A14" w:rsidRPr="007B3F55" w:rsidRDefault="005F1A14" w:rsidP="005F1A1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BE0A719" w14:textId="77777777" w:rsidR="005F1A14" w:rsidRPr="007B3F55" w:rsidRDefault="005F1A14" w:rsidP="005F1A14">
      <w:pPr>
        <w:pStyle w:val="1"/>
        <w:ind w:left="360"/>
        <w:jc w:val="center"/>
        <w:rPr>
          <w:lang w:val="uk-UA"/>
        </w:rPr>
      </w:pPr>
      <w:r w:rsidRPr="007B3F55">
        <w:rPr>
          <w:lang w:val="uk-UA"/>
        </w:rPr>
        <w:br w:type="page"/>
      </w:r>
    </w:p>
    <w:p w14:paraId="0E6BC22B" w14:textId="50E0687B" w:rsidR="002A65E2" w:rsidRPr="002A65E2" w:rsidRDefault="002A65E2" w:rsidP="002A65E2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A65E2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Висновки</w:t>
      </w:r>
    </w:p>
    <w:p w14:paraId="5A12822F" w14:textId="32B2BF90" w:rsidR="00B76D47" w:rsidRDefault="00B76D47" w:rsidP="002A65E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76D47">
        <w:rPr>
          <w:rFonts w:ascii="Times New Roman" w:hAnsi="Times New Roman" w:cs="Times New Roman"/>
          <w:sz w:val="28"/>
          <w:szCs w:val="28"/>
          <w:lang w:val="uk-UA"/>
        </w:rPr>
        <w:t>Для того, щоб знизити рівень смертності в Україні необхідно:</w:t>
      </w:r>
    </w:p>
    <w:p w14:paraId="60431E37" w14:textId="00AD7194" w:rsidR="00B76D47" w:rsidRPr="00B76D47" w:rsidRDefault="00B76D47" w:rsidP="00B76D47">
      <w:pPr>
        <w:numPr>
          <w:ilvl w:val="0"/>
          <w:numId w:val="2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76D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Забезпечити первинну профілактику онкологічних захворювань, знижуючи вплив факторів ризику та покращуючи поінформован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ість</w:t>
      </w:r>
      <w:r w:rsidRPr="00B76D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населення.</w:t>
      </w:r>
    </w:p>
    <w:p w14:paraId="09EB0B03" w14:textId="77777777" w:rsidR="00B76D47" w:rsidRPr="00B76D47" w:rsidRDefault="00B76D47" w:rsidP="00B76D47">
      <w:pPr>
        <w:numPr>
          <w:ilvl w:val="0"/>
          <w:numId w:val="2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76D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Сприяти ранньому виявленню онкологічних захворювань. </w:t>
      </w:r>
    </w:p>
    <w:p w14:paraId="19121C34" w14:textId="76EE5D87" w:rsidR="00B76D47" w:rsidRPr="00B76D47" w:rsidRDefault="00B76D47" w:rsidP="00B76D47">
      <w:pPr>
        <w:numPr>
          <w:ilvl w:val="0"/>
          <w:numId w:val="2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76D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Забезпечити рівноправний та постійний доступ до лікарень, які можуть діагностувати та лікувати онко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логічні захворювання</w:t>
      </w:r>
      <w:r w:rsidRPr="00B76D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66D0AD83" w14:textId="77777777" w:rsidR="00B76D47" w:rsidRPr="00B76D47" w:rsidRDefault="00B76D47" w:rsidP="00B76D47">
      <w:pPr>
        <w:numPr>
          <w:ilvl w:val="0"/>
          <w:numId w:val="2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76D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Розвинути мережу якісного лікування онкології у дітей, догляду та підтримки дітей, хворих на рак, та їх родин.</w:t>
      </w:r>
    </w:p>
    <w:p w14:paraId="6E9D6463" w14:textId="77777777" w:rsidR="00B76D47" w:rsidRPr="00B76D47" w:rsidRDefault="00B76D47" w:rsidP="00B76D47">
      <w:pPr>
        <w:numPr>
          <w:ilvl w:val="0"/>
          <w:numId w:val="2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76D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Забезпечити реабілітацію, догляд та паліативну допомогу онкохворим пацієнтам та підтримку їхнім </w:t>
      </w:r>
      <w:proofErr w:type="spellStart"/>
      <w:r w:rsidRPr="00B76D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доглядальникам</w:t>
      </w:r>
      <w:proofErr w:type="spellEnd"/>
      <w:r w:rsidRPr="00B76D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всіх рівнях.</w:t>
      </w:r>
    </w:p>
    <w:p w14:paraId="27211617" w14:textId="77777777" w:rsidR="00B76D47" w:rsidRDefault="00B76D47" w:rsidP="00B76D47">
      <w:pPr>
        <w:numPr>
          <w:ilvl w:val="0"/>
          <w:numId w:val="2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76D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Покращити інформаційні системи реєстрації раку та спостереження за онкологічними хворими для відстеження динаміки та оцінки результатів заходів контролю онкологічних захворювань. </w:t>
      </w:r>
    </w:p>
    <w:p w14:paraId="7021D4A4" w14:textId="77777777" w:rsidR="006C2552" w:rsidRPr="006C2552" w:rsidRDefault="006C2552" w:rsidP="006C2552">
      <w:pPr>
        <w:numPr>
          <w:ilvl w:val="0"/>
          <w:numId w:val="2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C25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Підвищувати рівень професійної освіти лікарів, середнього медичного персоналу та медичних працівників.</w:t>
      </w:r>
    </w:p>
    <w:p w14:paraId="5CE798D4" w14:textId="77777777" w:rsidR="006C2552" w:rsidRPr="006C2552" w:rsidRDefault="006C2552" w:rsidP="006C2552">
      <w:pPr>
        <w:numPr>
          <w:ilvl w:val="0"/>
          <w:numId w:val="23"/>
        </w:num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C25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Сприяти проведенню досліджень з використанням результатів для контролю онкологічних захворювань.</w:t>
      </w:r>
    </w:p>
    <w:p w14:paraId="19A9040A" w14:textId="77777777" w:rsidR="006C2552" w:rsidRPr="00B76D47" w:rsidRDefault="006C2552" w:rsidP="006C2552">
      <w:pPr>
        <w:spacing w:before="100" w:beforeAutospacing="1" w:after="100" w:afterAutospacing="1" w:line="384" w:lineRule="atLeast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39C0211E" w14:textId="34B49F24" w:rsidR="00B76D47" w:rsidRPr="00B76D47" w:rsidRDefault="00B76D47" w:rsidP="006C2552">
      <w:pPr>
        <w:pStyle w:val="ab"/>
        <w:spacing w:line="360" w:lineRule="auto"/>
        <w:ind w:left="106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76D47" w:rsidRPr="00B76D47" w:rsidSect="002A65E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284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809C8" w14:textId="77777777" w:rsidR="00C5114C" w:rsidRDefault="00C5114C" w:rsidP="00505F0A">
      <w:r>
        <w:separator/>
      </w:r>
    </w:p>
  </w:endnote>
  <w:endnote w:type="continuationSeparator" w:id="0">
    <w:p w14:paraId="422A3B13" w14:textId="77777777" w:rsidR="00C5114C" w:rsidRDefault="00C5114C" w:rsidP="00505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1D60" w14:textId="77777777" w:rsidR="00042460" w:rsidRDefault="0004246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8356080"/>
      <w:docPartObj>
        <w:docPartGallery w:val="Page Numbers (Bottom of Page)"/>
        <w:docPartUnique/>
      </w:docPartObj>
    </w:sdtPr>
    <w:sdtContent>
      <w:p w14:paraId="77B4B2B8" w14:textId="5AF4EA00" w:rsidR="00042460" w:rsidRDefault="000424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E535549" w14:textId="77777777" w:rsidR="009B28CE" w:rsidRDefault="009B28C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D4CEA" w14:textId="77777777" w:rsidR="00042460" w:rsidRDefault="000424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F0E9" w14:textId="77777777" w:rsidR="00C5114C" w:rsidRDefault="00C5114C" w:rsidP="00505F0A">
      <w:r>
        <w:separator/>
      </w:r>
    </w:p>
  </w:footnote>
  <w:footnote w:type="continuationSeparator" w:id="0">
    <w:p w14:paraId="5FD58727" w14:textId="77777777" w:rsidR="00C5114C" w:rsidRDefault="00C5114C" w:rsidP="00505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E163" w14:textId="77777777" w:rsidR="00042460" w:rsidRDefault="00042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D7436" w14:textId="77777777" w:rsidR="00042460" w:rsidRDefault="000424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EBB71" w14:textId="77777777" w:rsidR="00042460" w:rsidRDefault="000424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7CB5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0804293B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 w15:restartNumberingAfterBreak="0">
    <w:nsid w:val="0C9319D5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 w15:restartNumberingAfterBreak="0">
    <w:nsid w:val="17251A0B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1FC577EB"/>
    <w:multiLevelType w:val="hybridMultilevel"/>
    <w:tmpl w:val="F50C4FE0"/>
    <w:lvl w:ilvl="0" w:tplc="915846D6">
      <w:start w:val="73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09D58FD"/>
    <w:multiLevelType w:val="hybridMultilevel"/>
    <w:tmpl w:val="B3484318"/>
    <w:lvl w:ilvl="0" w:tplc="85929A58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52174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27AD5F49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28D95972"/>
    <w:multiLevelType w:val="hybridMultilevel"/>
    <w:tmpl w:val="6F405694"/>
    <w:lvl w:ilvl="0" w:tplc="129EB27A">
      <w:start w:val="1"/>
      <w:numFmt w:val="bullet"/>
      <w:lvlText w:val="-"/>
      <w:lvlJc w:val="left"/>
      <w:pPr>
        <w:ind w:left="99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9" w15:restartNumberingAfterBreak="0">
    <w:nsid w:val="2ECC7C00"/>
    <w:multiLevelType w:val="multilevel"/>
    <w:tmpl w:val="BCF6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6900D5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 w15:restartNumberingAfterBreak="0">
    <w:nsid w:val="38F24C8D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 w15:restartNumberingAfterBreak="0">
    <w:nsid w:val="44F531CE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45B328A3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45FD2B81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 w15:restartNumberingAfterBreak="0">
    <w:nsid w:val="5524030B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 w15:restartNumberingAfterBreak="0">
    <w:nsid w:val="55F267D4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7" w15:restartNumberingAfterBreak="0">
    <w:nsid w:val="5BF74AE6"/>
    <w:multiLevelType w:val="multilevel"/>
    <w:tmpl w:val="3B92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684FCE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 w15:restartNumberingAfterBreak="0">
    <w:nsid w:val="62396D39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0" w15:restartNumberingAfterBreak="0">
    <w:nsid w:val="62D84364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1" w15:restartNumberingAfterBreak="0">
    <w:nsid w:val="6BC23511"/>
    <w:multiLevelType w:val="hybridMultilevel"/>
    <w:tmpl w:val="2BF81208"/>
    <w:lvl w:ilvl="0" w:tplc="4C6A16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8D03C5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 w15:restartNumberingAfterBreak="0">
    <w:nsid w:val="6DB33FFC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 w15:restartNumberingAfterBreak="0">
    <w:nsid w:val="6E3F41B4"/>
    <w:multiLevelType w:val="hybridMultilevel"/>
    <w:tmpl w:val="391426EA"/>
    <w:lvl w:ilvl="0" w:tplc="9AE27D02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F3F03AA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 w15:restartNumberingAfterBreak="0">
    <w:nsid w:val="76C664EB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7" w15:restartNumberingAfterBreak="0">
    <w:nsid w:val="78B74C9A"/>
    <w:multiLevelType w:val="multilevel"/>
    <w:tmpl w:val="7396AF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 w16cid:durableId="2066683612">
    <w:abstractNumId w:val="27"/>
  </w:num>
  <w:num w:numId="2" w16cid:durableId="1172061917">
    <w:abstractNumId w:val="25"/>
  </w:num>
  <w:num w:numId="3" w16cid:durableId="709427337">
    <w:abstractNumId w:val="23"/>
  </w:num>
  <w:num w:numId="4" w16cid:durableId="705638632">
    <w:abstractNumId w:val="11"/>
  </w:num>
  <w:num w:numId="5" w16cid:durableId="1493328661">
    <w:abstractNumId w:val="7"/>
  </w:num>
  <w:num w:numId="6" w16cid:durableId="2096121175">
    <w:abstractNumId w:val="18"/>
  </w:num>
  <w:num w:numId="7" w16cid:durableId="1814981884">
    <w:abstractNumId w:val="0"/>
  </w:num>
  <w:num w:numId="8" w16cid:durableId="758717710">
    <w:abstractNumId w:val="16"/>
  </w:num>
  <w:num w:numId="9" w16cid:durableId="1131291827">
    <w:abstractNumId w:val="14"/>
  </w:num>
  <w:num w:numId="10" w16cid:durableId="1391223036">
    <w:abstractNumId w:val="13"/>
  </w:num>
  <w:num w:numId="11" w16cid:durableId="2036467300">
    <w:abstractNumId w:val="15"/>
  </w:num>
  <w:num w:numId="12" w16cid:durableId="550770314">
    <w:abstractNumId w:val="20"/>
  </w:num>
  <w:num w:numId="13" w16cid:durableId="1961717742">
    <w:abstractNumId w:val="12"/>
  </w:num>
  <w:num w:numId="14" w16cid:durableId="520247514">
    <w:abstractNumId w:val="26"/>
  </w:num>
  <w:num w:numId="15" w16cid:durableId="152764794">
    <w:abstractNumId w:val="1"/>
  </w:num>
  <w:num w:numId="16" w16cid:durableId="170066545">
    <w:abstractNumId w:val="6"/>
  </w:num>
  <w:num w:numId="17" w16cid:durableId="2069839761">
    <w:abstractNumId w:val="19"/>
  </w:num>
  <w:num w:numId="18" w16cid:durableId="910774756">
    <w:abstractNumId w:val="2"/>
  </w:num>
  <w:num w:numId="19" w16cid:durableId="1020817474">
    <w:abstractNumId w:val="10"/>
  </w:num>
  <w:num w:numId="20" w16cid:durableId="38404934">
    <w:abstractNumId w:val="22"/>
  </w:num>
  <w:num w:numId="21" w16cid:durableId="1282153963">
    <w:abstractNumId w:val="3"/>
  </w:num>
  <w:num w:numId="22" w16cid:durableId="2081367440">
    <w:abstractNumId w:val="24"/>
  </w:num>
  <w:num w:numId="23" w16cid:durableId="1088382495">
    <w:abstractNumId w:val="17"/>
  </w:num>
  <w:num w:numId="24" w16cid:durableId="818770650">
    <w:abstractNumId w:val="9"/>
  </w:num>
  <w:num w:numId="25" w16cid:durableId="1776441786">
    <w:abstractNumId w:val="21"/>
  </w:num>
  <w:num w:numId="26" w16cid:durableId="1475761013">
    <w:abstractNumId w:val="5"/>
  </w:num>
  <w:num w:numId="27" w16cid:durableId="206527910">
    <w:abstractNumId w:val="4"/>
  </w:num>
  <w:num w:numId="28" w16cid:durableId="8255602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75E"/>
    <w:rsid w:val="00042460"/>
    <w:rsid w:val="000633D6"/>
    <w:rsid w:val="00071E37"/>
    <w:rsid w:val="000922AB"/>
    <w:rsid w:val="000A252C"/>
    <w:rsid w:val="000B00D9"/>
    <w:rsid w:val="000B3EB9"/>
    <w:rsid w:val="000F71E5"/>
    <w:rsid w:val="001006B3"/>
    <w:rsid w:val="001064E8"/>
    <w:rsid w:val="00110C79"/>
    <w:rsid w:val="0011126F"/>
    <w:rsid w:val="0013630F"/>
    <w:rsid w:val="001443C4"/>
    <w:rsid w:val="001623D6"/>
    <w:rsid w:val="00171CD2"/>
    <w:rsid w:val="0018175E"/>
    <w:rsid w:val="00191B10"/>
    <w:rsid w:val="001968BD"/>
    <w:rsid w:val="001A05A6"/>
    <w:rsid w:val="001B2E42"/>
    <w:rsid w:val="001D26CA"/>
    <w:rsid w:val="001D7E53"/>
    <w:rsid w:val="001E20D8"/>
    <w:rsid w:val="001E567F"/>
    <w:rsid w:val="001F32C4"/>
    <w:rsid w:val="00226CC1"/>
    <w:rsid w:val="0025077D"/>
    <w:rsid w:val="002A65E2"/>
    <w:rsid w:val="002B052A"/>
    <w:rsid w:val="002D4787"/>
    <w:rsid w:val="002E6D5B"/>
    <w:rsid w:val="002E7F7F"/>
    <w:rsid w:val="002F7654"/>
    <w:rsid w:val="003003E7"/>
    <w:rsid w:val="00304DE1"/>
    <w:rsid w:val="0030507E"/>
    <w:rsid w:val="003151C1"/>
    <w:rsid w:val="00334ED3"/>
    <w:rsid w:val="003612E7"/>
    <w:rsid w:val="0037574F"/>
    <w:rsid w:val="003823CF"/>
    <w:rsid w:val="003A0632"/>
    <w:rsid w:val="003A1A78"/>
    <w:rsid w:val="003C5480"/>
    <w:rsid w:val="003D2303"/>
    <w:rsid w:val="003E65B3"/>
    <w:rsid w:val="00421481"/>
    <w:rsid w:val="00432FAC"/>
    <w:rsid w:val="00450B6D"/>
    <w:rsid w:val="00474943"/>
    <w:rsid w:val="00483F3B"/>
    <w:rsid w:val="004A54FA"/>
    <w:rsid w:val="004B2202"/>
    <w:rsid w:val="004C0607"/>
    <w:rsid w:val="004C5BFE"/>
    <w:rsid w:val="004C5E3B"/>
    <w:rsid w:val="004F468E"/>
    <w:rsid w:val="00505F0A"/>
    <w:rsid w:val="00517EDF"/>
    <w:rsid w:val="0053647E"/>
    <w:rsid w:val="00537B52"/>
    <w:rsid w:val="00554B47"/>
    <w:rsid w:val="00557A71"/>
    <w:rsid w:val="00561433"/>
    <w:rsid w:val="005646AE"/>
    <w:rsid w:val="00567D81"/>
    <w:rsid w:val="0057403B"/>
    <w:rsid w:val="00574715"/>
    <w:rsid w:val="005C7417"/>
    <w:rsid w:val="005D034D"/>
    <w:rsid w:val="005D0722"/>
    <w:rsid w:val="005D0DCE"/>
    <w:rsid w:val="005F1A14"/>
    <w:rsid w:val="00601839"/>
    <w:rsid w:val="006025C0"/>
    <w:rsid w:val="00614278"/>
    <w:rsid w:val="00615B4A"/>
    <w:rsid w:val="00620A57"/>
    <w:rsid w:val="00631340"/>
    <w:rsid w:val="006345A3"/>
    <w:rsid w:val="00644FF0"/>
    <w:rsid w:val="00654653"/>
    <w:rsid w:val="00663375"/>
    <w:rsid w:val="0066544C"/>
    <w:rsid w:val="00677B14"/>
    <w:rsid w:val="00690DEE"/>
    <w:rsid w:val="006C2552"/>
    <w:rsid w:val="006E0208"/>
    <w:rsid w:val="006F638B"/>
    <w:rsid w:val="0071265E"/>
    <w:rsid w:val="00725460"/>
    <w:rsid w:val="00733688"/>
    <w:rsid w:val="0075117B"/>
    <w:rsid w:val="00752BC9"/>
    <w:rsid w:val="00764C41"/>
    <w:rsid w:val="007737B1"/>
    <w:rsid w:val="00775827"/>
    <w:rsid w:val="00796031"/>
    <w:rsid w:val="007A5CB9"/>
    <w:rsid w:val="007B2A29"/>
    <w:rsid w:val="007B2C3D"/>
    <w:rsid w:val="007B3F55"/>
    <w:rsid w:val="007D293B"/>
    <w:rsid w:val="007D2C37"/>
    <w:rsid w:val="007D5729"/>
    <w:rsid w:val="007D5E4D"/>
    <w:rsid w:val="007E2226"/>
    <w:rsid w:val="00827AB3"/>
    <w:rsid w:val="0083436C"/>
    <w:rsid w:val="00835FA1"/>
    <w:rsid w:val="00851442"/>
    <w:rsid w:val="00864923"/>
    <w:rsid w:val="008802FB"/>
    <w:rsid w:val="00890F86"/>
    <w:rsid w:val="008B7B2D"/>
    <w:rsid w:val="008E33DD"/>
    <w:rsid w:val="008F0E56"/>
    <w:rsid w:val="008F152B"/>
    <w:rsid w:val="00906ECF"/>
    <w:rsid w:val="00917652"/>
    <w:rsid w:val="009219B0"/>
    <w:rsid w:val="00926D6E"/>
    <w:rsid w:val="00963473"/>
    <w:rsid w:val="009637BA"/>
    <w:rsid w:val="00974F92"/>
    <w:rsid w:val="009B1204"/>
    <w:rsid w:val="009B28CE"/>
    <w:rsid w:val="009B49BE"/>
    <w:rsid w:val="009C3F9E"/>
    <w:rsid w:val="009C4C32"/>
    <w:rsid w:val="009E3081"/>
    <w:rsid w:val="009E7612"/>
    <w:rsid w:val="00A04C3D"/>
    <w:rsid w:val="00A04C7F"/>
    <w:rsid w:val="00A3320C"/>
    <w:rsid w:val="00A4065A"/>
    <w:rsid w:val="00A5747A"/>
    <w:rsid w:val="00A713FD"/>
    <w:rsid w:val="00A930B3"/>
    <w:rsid w:val="00A96027"/>
    <w:rsid w:val="00A972FD"/>
    <w:rsid w:val="00AA5E14"/>
    <w:rsid w:val="00AA7E11"/>
    <w:rsid w:val="00AC1955"/>
    <w:rsid w:val="00AD6D38"/>
    <w:rsid w:val="00AF11A0"/>
    <w:rsid w:val="00B0079C"/>
    <w:rsid w:val="00B17496"/>
    <w:rsid w:val="00B24E6D"/>
    <w:rsid w:val="00B30709"/>
    <w:rsid w:val="00B33B4A"/>
    <w:rsid w:val="00B474C5"/>
    <w:rsid w:val="00B54E3F"/>
    <w:rsid w:val="00B76D47"/>
    <w:rsid w:val="00B817D3"/>
    <w:rsid w:val="00B85652"/>
    <w:rsid w:val="00BA733E"/>
    <w:rsid w:val="00BB399C"/>
    <w:rsid w:val="00BB4C6D"/>
    <w:rsid w:val="00BB53DF"/>
    <w:rsid w:val="00BB5452"/>
    <w:rsid w:val="00BF146B"/>
    <w:rsid w:val="00C013F0"/>
    <w:rsid w:val="00C065A7"/>
    <w:rsid w:val="00C13A73"/>
    <w:rsid w:val="00C14F31"/>
    <w:rsid w:val="00C163A0"/>
    <w:rsid w:val="00C176D9"/>
    <w:rsid w:val="00C5114C"/>
    <w:rsid w:val="00C8120A"/>
    <w:rsid w:val="00C82901"/>
    <w:rsid w:val="00C8503A"/>
    <w:rsid w:val="00CA6CBB"/>
    <w:rsid w:val="00CB4E89"/>
    <w:rsid w:val="00CC5FD0"/>
    <w:rsid w:val="00CD79C3"/>
    <w:rsid w:val="00CE65E4"/>
    <w:rsid w:val="00D111BC"/>
    <w:rsid w:val="00D14E5C"/>
    <w:rsid w:val="00D17C1C"/>
    <w:rsid w:val="00D21E3A"/>
    <w:rsid w:val="00D534EF"/>
    <w:rsid w:val="00D55B8E"/>
    <w:rsid w:val="00D5652D"/>
    <w:rsid w:val="00D86902"/>
    <w:rsid w:val="00D94D90"/>
    <w:rsid w:val="00DA29AF"/>
    <w:rsid w:val="00DA3321"/>
    <w:rsid w:val="00DE21EF"/>
    <w:rsid w:val="00DF5C0C"/>
    <w:rsid w:val="00E01FF3"/>
    <w:rsid w:val="00E031B8"/>
    <w:rsid w:val="00E052A1"/>
    <w:rsid w:val="00E16DC1"/>
    <w:rsid w:val="00E269A4"/>
    <w:rsid w:val="00E87430"/>
    <w:rsid w:val="00E93BA0"/>
    <w:rsid w:val="00EA1388"/>
    <w:rsid w:val="00EA74A1"/>
    <w:rsid w:val="00EB5A4C"/>
    <w:rsid w:val="00EC173C"/>
    <w:rsid w:val="00EC42CF"/>
    <w:rsid w:val="00EC6854"/>
    <w:rsid w:val="00EE6E50"/>
    <w:rsid w:val="00F248C2"/>
    <w:rsid w:val="00F47A05"/>
    <w:rsid w:val="00F621F6"/>
    <w:rsid w:val="00F6661B"/>
    <w:rsid w:val="00F83882"/>
    <w:rsid w:val="00FB2052"/>
    <w:rsid w:val="00FB2679"/>
    <w:rsid w:val="00FB2EFE"/>
    <w:rsid w:val="00FC43E8"/>
    <w:rsid w:val="00FC4C43"/>
    <w:rsid w:val="00FC56CB"/>
    <w:rsid w:val="00FD5B96"/>
    <w:rsid w:val="00FF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1115"/>
  <w15:docId w15:val="{50C06BDC-3916-4F77-9139-05976A89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75E"/>
    <w:rPr>
      <w:rFonts w:ascii="Calibri" w:eastAsia="Calibri" w:hAnsi="Calibri" w:cs="Arial"/>
      <w:kern w:val="0"/>
      <w:sz w:val="20"/>
      <w:szCs w:val="2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F0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05F0A"/>
    <w:rPr>
      <w:rFonts w:ascii="Calibri" w:eastAsia="Calibri" w:hAnsi="Calibri" w:cs="Arial"/>
      <w:kern w:val="0"/>
      <w:sz w:val="20"/>
      <w:szCs w:val="20"/>
      <w:lang w:val="ru-RU"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505F0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05F0A"/>
    <w:rPr>
      <w:rFonts w:ascii="Calibri" w:eastAsia="Calibri" w:hAnsi="Calibri" w:cs="Arial"/>
      <w:kern w:val="0"/>
      <w:sz w:val="20"/>
      <w:szCs w:val="20"/>
      <w:lang w:val="ru-RU" w:eastAsia="ru-RU"/>
      <w14:ligatures w14:val="none"/>
    </w:rPr>
  </w:style>
  <w:style w:type="paragraph" w:styleId="a7">
    <w:name w:val="Normal (Web)"/>
    <w:basedOn w:val="a"/>
    <w:uiPriority w:val="99"/>
    <w:unhideWhenUsed/>
    <w:rsid w:val="00505F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505F0A"/>
    <w:rPr>
      <w:b/>
      <w:bCs/>
    </w:rPr>
  </w:style>
  <w:style w:type="character" w:styleId="a9">
    <w:name w:val="Hyperlink"/>
    <w:basedOn w:val="a0"/>
    <w:uiPriority w:val="99"/>
    <w:semiHidden/>
    <w:unhideWhenUsed/>
    <w:rsid w:val="00505F0A"/>
    <w:rPr>
      <w:color w:val="0000FF"/>
      <w:u w:val="single"/>
    </w:rPr>
  </w:style>
  <w:style w:type="table" w:styleId="aa">
    <w:name w:val="Table Grid"/>
    <w:basedOn w:val="a1"/>
    <w:uiPriority w:val="59"/>
    <w:rsid w:val="00136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rsid w:val="005F1A14"/>
    <w:pPr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2">
    <w:name w:val="Абзац списку2"/>
    <w:basedOn w:val="a"/>
    <w:rsid w:val="001F32C4"/>
    <w:pPr>
      <w:ind w:left="720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B76D4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AF11A0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AF11A0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6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c.org.ua/news/sercevo-sudinni-zakhvoryuvannya-golovna-prichina-smerti-ukrainciv-visnovki-z-doslidzhennya" TargetMode="External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hart" Target="charts/chart10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9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hc.org.ua/kontrol-zakhvoryuvan/vilsnid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phc.org.ua/kontrol-zakhvoryuvan/vilsnid" TargetMode="External"/><Relationship Id="rId19" Type="http://schemas.openxmlformats.org/officeDocument/2006/relationships/chart" Target="charts/chart8.xml"/><Relationship Id="rId4" Type="http://schemas.openxmlformats.org/officeDocument/2006/relationships/settings" Target="settings.xml"/><Relationship Id="rId9" Type="http://schemas.openxmlformats.org/officeDocument/2006/relationships/hyperlink" Target="https://phc.org.ua/node/1175" TargetMode="External"/><Relationship Id="rId14" Type="http://schemas.openxmlformats.org/officeDocument/2006/relationships/chart" Target="charts/chart3.xml"/><Relationship Id="rId22" Type="http://schemas.openxmlformats.org/officeDocument/2006/relationships/chart" Target="charts/chart11.xm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766404199475066E-2"/>
          <c:y val="6.3898887639045124E-2"/>
          <c:w val="0.88529892096821228"/>
          <c:h val="0.8565310586176727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-5.3240740740740741E-2"/>
                  <c:y val="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900-4918-A27D-C09084898D36}"/>
                </c:ext>
              </c:extLst>
            </c:dLbl>
            <c:dLbl>
              <c:idx val="1"/>
              <c:layout>
                <c:manualLayout>
                  <c:x val="-5.5555555555555552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900-4918-A27D-C09084898D36}"/>
                </c:ext>
              </c:extLst>
            </c:dLbl>
            <c:dLbl>
              <c:idx val="2"/>
              <c:layout>
                <c:manualLayout>
                  <c:x val="-5.0925925925925923E-2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900-4918-A27D-C09084898D36}"/>
                </c:ext>
              </c:extLst>
            </c:dLbl>
            <c:dLbl>
              <c:idx val="3"/>
              <c:layout>
                <c:manualLayout>
                  <c:x val="-4.861111111111111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900-4918-A27D-C09084898D36}"/>
                </c:ext>
              </c:extLst>
            </c:dLbl>
            <c:dLbl>
              <c:idx val="4"/>
              <c:layout>
                <c:manualLayout>
                  <c:x val="-5.092592592592584E-2"/>
                  <c:y val="-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900-4918-A27D-C09084898D36}"/>
                </c:ext>
              </c:extLst>
            </c:dLbl>
            <c:dLbl>
              <c:idx val="5"/>
              <c:layout>
                <c:manualLayout>
                  <c:x val="-7.8703703703703706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900-4918-A27D-C09084898D36}"/>
                </c:ext>
              </c:extLst>
            </c:dLbl>
            <c:dLbl>
              <c:idx val="6"/>
              <c:layout>
                <c:manualLayout>
                  <c:x val="-3.7037037037037035E-2"/>
                  <c:y val="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900-4918-A27D-C09084898D36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Лист1!$B$2:$B$8</c:f>
              <c:numCache>
                <c:formatCode>#\ ##0.0</c:formatCode>
                <c:ptCount val="7"/>
                <c:pt idx="0">
                  <c:v>184.2</c:v>
                </c:pt>
                <c:pt idx="1">
                  <c:v>200.3</c:v>
                </c:pt>
                <c:pt idx="2">
                  <c:v>199.2</c:v>
                </c:pt>
                <c:pt idx="3">
                  <c:v>198.2</c:v>
                </c:pt>
                <c:pt idx="4">
                  <c:v>198.2</c:v>
                </c:pt>
                <c:pt idx="5">
                  <c:v>200.1</c:v>
                </c:pt>
                <c:pt idx="6">
                  <c:v>193.1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F900-4918-A27D-C09084898D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17159296"/>
        <c:axId val="619168128"/>
      </c:lineChart>
      <c:catAx>
        <c:axId val="617159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19168128"/>
        <c:crosses val="autoZero"/>
        <c:auto val="1"/>
        <c:lblAlgn val="ctr"/>
        <c:lblOffset val="100"/>
        <c:noMultiLvlLbl val="0"/>
      </c:catAx>
      <c:valAx>
        <c:axId val="619168128"/>
        <c:scaling>
          <c:orientation val="minMax"/>
        </c:scaling>
        <c:delete val="0"/>
        <c:axPos val="l"/>
        <c:majorGridlines/>
        <c:numFmt formatCode="#\ ##0.0" sourceLinked="1"/>
        <c:majorTickMark val="out"/>
        <c:minorTickMark val="none"/>
        <c:tickLblPos val="nextTo"/>
        <c:crossAx val="6171592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750510352872554E-2"/>
          <c:y val="0.11011893578378625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1"/>
              </a:solidFill>
            </a:ln>
          </c:spPr>
          <c:dPt>
            <c:idx val="0"/>
            <c:bubble3D val="0"/>
            <c:explosion val="13"/>
            <c:spPr>
              <a:solidFill>
                <a:srgbClr val="28CFE6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3BF3-452B-86E0-3D900D25AE5B}"/>
              </c:ext>
            </c:extLst>
          </c:dPt>
          <c:dPt>
            <c:idx val="1"/>
            <c:bubble3D val="0"/>
            <c:explosion val="9"/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3BF3-452B-86E0-3D900D25AE5B}"/>
              </c:ext>
            </c:extLst>
          </c:dPt>
          <c:dPt>
            <c:idx val="2"/>
            <c:bubble3D val="0"/>
            <c:explosion val="31"/>
            <c:spPr>
              <a:solidFill>
                <a:srgbClr val="FFFF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3BF3-452B-86E0-3D900D25AE5B}"/>
              </c:ext>
            </c:extLst>
          </c:dPt>
          <c:dPt>
            <c:idx val="3"/>
            <c:bubble3D val="0"/>
            <c:explosion val="11"/>
            <c:spPr>
              <a:solidFill>
                <a:srgbClr val="983FE1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3BF3-452B-86E0-3D900D25AE5B}"/>
              </c:ext>
            </c:extLst>
          </c:dPt>
          <c:dPt>
            <c:idx val="4"/>
            <c:bubble3D val="0"/>
            <c:explosion val="17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3BF3-452B-86E0-3D900D25AE5B}"/>
              </c:ext>
            </c:extLst>
          </c:dPt>
          <c:dPt>
            <c:idx val="5"/>
            <c:bubble3D val="0"/>
            <c:explosion val="13"/>
            <c:spPr>
              <a:solidFill>
                <a:schemeClr val="accent6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3BF3-452B-86E0-3D900D25AE5B}"/>
              </c:ext>
            </c:extLst>
          </c:dPt>
          <c:dPt>
            <c:idx val="6"/>
            <c:bubble3D val="0"/>
            <c:explosion val="21"/>
            <c:spPr>
              <a:solidFill>
                <a:srgbClr val="99FF33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D-3BF3-452B-86E0-3D900D25AE5B}"/>
              </c:ext>
            </c:extLst>
          </c:dPt>
          <c:dPt>
            <c:idx val="7"/>
            <c:bubble3D val="0"/>
            <c:explosion val="31"/>
            <c:extLst>
              <c:ext xmlns:c16="http://schemas.microsoft.com/office/drawing/2014/chart" uri="{C3380CC4-5D6E-409C-BE32-E72D297353CC}">
                <c16:uniqueId val="{0000000F-3BF3-452B-86E0-3D900D25AE5B}"/>
              </c:ext>
            </c:extLst>
          </c:dPt>
          <c:dLbls>
            <c:dLbl>
              <c:idx val="0"/>
              <c:layout>
                <c:manualLayout>
                  <c:x val="-7.6500255176436285E-2"/>
                  <c:y val="-5.4303949533423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BF3-452B-86E0-3D900D25AE5B}"/>
                </c:ext>
              </c:extLst>
            </c:dLbl>
            <c:dLbl>
              <c:idx val="1"/>
              <c:layout>
                <c:manualLayout>
                  <c:x val="1.564322688830563E-2"/>
                  <c:y val="-5.860533702267693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BF3-452B-86E0-3D900D25AE5B}"/>
                </c:ext>
              </c:extLst>
            </c:dLbl>
            <c:dLbl>
              <c:idx val="2"/>
              <c:layout>
                <c:manualLayout>
                  <c:x val="3.0271216097987751E-3"/>
                  <c:y val="-7.837862458082111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3BF3-452B-86E0-3D900D25AE5B}"/>
                </c:ext>
              </c:extLst>
            </c:dLbl>
            <c:dLbl>
              <c:idx val="3"/>
              <c:layout>
                <c:manualLayout>
                  <c:x val="6.3169291338582678E-2"/>
                  <c:y val="2.44225437113202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3BF3-452B-86E0-3D900D25AE5B}"/>
                </c:ext>
              </c:extLst>
            </c:dLbl>
            <c:dLbl>
              <c:idx val="4"/>
              <c:layout>
                <c:manualLayout>
                  <c:x val="1.9922900262467191E-3"/>
                  <c:y val="-2.60725001565693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BF3-452B-86E0-3D900D25AE5B}"/>
                </c:ext>
              </c:extLst>
            </c:dLbl>
            <c:dLbl>
              <c:idx val="5"/>
              <c:layout>
                <c:manualLayout>
                  <c:x val="2.2831000291630211E-3"/>
                  <c:y val="-2.17617185053603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BF3-452B-86E0-3D900D25AE5B}"/>
                </c:ext>
              </c:extLst>
            </c:dLbl>
            <c:dLbl>
              <c:idx val="6"/>
              <c:layout>
                <c:manualLayout>
                  <c:x val="1.9637284922717994E-2"/>
                  <c:y val="-1.9746813101724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D-3BF3-452B-86E0-3D900D25AE5B}"/>
                </c:ext>
              </c:extLst>
            </c:dLbl>
            <c:dLbl>
              <c:idx val="7"/>
              <c:layout>
                <c:manualLayout>
                  <c:x val="2.3995504768821941E-2"/>
                  <c:y val="-2.7819529608690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BF3-452B-86E0-3D900D25AE5B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Злоякісні новоутворення молочної залози</c:v>
                </c:pt>
                <c:pt idx="1">
                  <c:v>Злоякісні новоутворення шійки матки</c:v>
                </c:pt>
                <c:pt idx="2">
                  <c:v>Злоякісні новоутворення тіла матки</c:v>
                </c:pt>
                <c:pt idx="3">
                  <c:v>Злоякісні новоутворення яєчника</c:v>
                </c:pt>
                <c:pt idx="4">
                  <c:v>Злоякісні новоутворення передміхурової залози</c:v>
                </c:pt>
                <c:pt idx="5">
                  <c:v>Злоякісні новоутворення нирки за винятком ниркової миски</c:v>
                </c:pt>
                <c:pt idx="6">
                  <c:v>Злоянісні новоутворення сечового міхура</c:v>
                </c:pt>
                <c:pt idx="7">
                  <c:v>Інші 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31.9</c:v>
                </c:pt>
                <c:pt idx="1">
                  <c:v>8.9</c:v>
                </c:pt>
                <c:pt idx="2">
                  <c:v>8.6</c:v>
                </c:pt>
                <c:pt idx="3">
                  <c:v>10</c:v>
                </c:pt>
                <c:pt idx="4">
                  <c:v>16.899999999999999</c:v>
                </c:pt>
                <c:pt idx="5">
                  <c:v>10.5</c:v>
                </c:pt>
                <c:pt idx="6">
                  <c:v>9</c:v>
                </c:pt>
                <c:pt idx="7">
                  <c:v>4.2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3BF3-452B-86E0-3D900D25AE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9555376389121575E-2"/>
          <c:y val="0.17547847368752106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1"/>
              </a:solidFill>
            </a:ln>
          </c:spPr>
          <c:explosion val="29"/>
          <c:dPt>
            <c:idx val="0"/>
            <c:bubble3D val="0"/>
            <c:explosion val="18"/>
            <c:spPr>
              <a:solidFill>
                <a:srgbClr val="28CFE6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7333-4145-9354-440D8FF5D1E5}"/>
              </c:ext>
            </c:extLst>
          </c:dPt>
          <c:dPt>
            <c:idx val="1"/>
            <c:bubble3D val="0"/>
            <c:explosion val="16"/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7333-4145-9354-440D8FF5D1E5}"/>
              </c:ext>
            </c:extLst>
          </c:dPt>
          <c:dPt>
            <c:idx val="2"/>
            <c:bubble3D val="0"/>
            <c:explosion val="7"/>
            <c:spPr>
              <a:solidFill>
                <a:srgbClr val="FFFF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7333-4145-9354-440D8FF5D1E5}"/>
              </c:ext>
            </c:extLst>
          </c:dPt>
          <c:dPt>
            <c:idx val="3"/>
            <c:bubble3D val="0"/>
            <c:explosion val="8"/>
            <c:spPr>
              <a:solidFill>
                <a:srgbClr val="983FE1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7333-4145-9354-440D8FF5D1E5}"/>
              </c:ext>
            </c:extLst>
          </c:dPt>
          <c:dPt>
            <c:idx val="4"/>
            <c:bubble3D val="0"/>
            <c:explosion val="34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7333-4145-9354-440D8FF5D1E5}"/>
              </c:ext>
            </c:extLst>
          </c:dPt>
          <c:dPt>
            <c:idx val="5"/>
            <c:bubble3D val="0"/>
            <c:explosion val="13"/>
            <c:spPr>
              <a:solidFill>
                <a:schemeClr val="accent6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7333-4145-9354-440D8FF5D1E5}"/>
              </c:ext>
            </c:extLst>
          </c:dPt>
          <c:dPt>
            <c:idx val="6"/>
            <c:bubble3D val="0"/>
            <c:explosion val="11"/>
            <c:spPr>
              <a:solidFill>
                <a:srgbClr val="99FF33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D-7333-4145-9354-440D8FF5D1E5}"/>
              </c:ext>
            </c:extLst>
          </c:dPt>
          <c:dPt>
            <c:idx val="7"/>
            <c:bubble3D val="0"/>
            <c:explosion val="12"/>
            <c:extLst>
              <c:ext xmlns:c16="http://schemas.microsoft.com/office/drawing/2014/chart" uri="{C3380CC4-5D6E-409C-BE32-E72D297353CC}">
                <c16:uniqueId val="{0000000F-7333-4145-9354-440D8FF5D1E5}"/>
              </c:ext>
            </c:extLst>
          </c:dPt>
          <c:dLbls>
            <c:dLbl>
              <c:idx val="0"/>
              <c:layout>
                <c:manualLayout>
                  <c:x val="-5.4405400122856981E-2"/>
                  <c:y val="-4.341058674855185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2114940629660386E-2"/>
                      <c:h val="9.878373046506441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7333-4145-9354-440D8FF5D1E5}"/>
                </c:ext>
              </c:extLst>
            </c:dLbl>
            <c:dLbl>
              <c:idx val="1"/>
              <c:layout>
                <c:manualLayout>
                  <c:x val="1.3525436979951974E-2"/>
                  <c:y val="1.2294786681076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333-4145-9354-440D8FF5D1E5}"/>
                </c:ext>
              </c:extLst>
            </c:dLbl>
            <c:dLbl>
              <c:idx val="2"/>
              <c:layout>
                <c:manualLayout>
                  <c:x val="-8.0544619422572173E-3"/>
                  <c:y val="1.03174194728926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7333-4145-9354-440D8FF5D1E5}"/>
                </c:ext>
              </c:extLst>
            </c:dLbl>
            <c:dLbl>
              <c:idx val="3"/>
              <c:layout>
                <c:manualLayout>
                  <c:x val="-1.4136010469701697E-2"/>
                  <c:y val="1.71604366447657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7333-4145-9354-440D8FF5D1E5}"/>
                </c:ext>
              </c:extLst>
            </c:dLbl>
            <c:dLbl>
              <c:idx val="4"/>
              <c:layout>
                <c:manualLayout>
                  <c:x val="3.3673633216060761E-2"/>
                  <c:y val="5.38112066057102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333-4145-9354-440D8FF5D1E5}"/>
                </c:ext>
              </c:extLst>
            </c:dLbl>
            <c:dLbl>
              <c:idx val="5"/>
              <c:layout>
                <c:manualLayout>
                  <c:x val="4.3931842296308704E-3"/>
                  <c:y val="7.28703846659690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333-4145-9354-440D8FF5D1E5}"/>
                </c:ext>
              </c:extLst>
            </c:dLbl>
            <c:dLbl>
              <c:idx val="6"/>
              <c:layout>
                <c:manualLayout>
                  <c:x val="-6.3639568325235991E-3"/>
                  <c:y val="-3.7902206668610931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r>
                      <a:rPr lang="en-US"/>
                      <a:t>9,2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7785666769566561E-2"/>
                      <c:h val="0.10604589458997364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D-7333-4145-9354-440D8FF5D1E5}"/>
                </c:ext>
              </c:extLst>
            </c:dLbl>
            <c:dLbl>
              <c:idx val="7"/>
              <c:layout>
                <c:manualLayout>
                  <c:x val="4.455066454459148E-2"/>
                  <c:y val="-1.360597899118819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6653869398296506E-2"/>
                      <c:h val="0.1169391407773374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7333-4145-9354-440D8FF5D1E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Злоякісні новоутворення молочної залози</c:v>
                </c:pt>
                <c:pt idx="1">
                  <c:v>Злоякісні новоутворення шійки матки</c:v>
                </c:pt>
                <c:pt idx="2">
                  <c:v>Злоякісні новоутворення тіла матки</c:v>
                </c:pt>
                <c:pt idx="3">
                  <c:v>Злоякісні новоутворення яєчника</c:v>
                </c:pt>
                <c:pt idx="4">
                  <c:v>Злоякісні новоутворення передміхурової залози</c:v>
                </c:pt>
                <c:pt idx="5">
                  <c:v>Злоякісні новоутворення нирки за винятком ниркової миски</c:v>
                </c:pt>
                <c:pt idx="6">
                  <c:v>Злоянісні новоутворення сечового міхура</c:v>
                </c:pt>
                <c:pt idx="7">
                  <c:v>Інші </c:v>
                </c:pt>
              </c:strCache>
            </c:strRef>
          </c:cat>
          <c:val>
            <c:numRef>
              <c:f>Лист1!$B$2:$B$9</c:f>
              <c:numCache>
                <c:formatCode>0.0</c:formatCode>
                <c:ptCount val="8"/>
                <c:pt idx="0" formatCode="General">
                  <c:v>30.3</c:v>
                </c:pt>
                <c:pt idx="1">
                  <c:v>9</c:v>
                </c:pt>
                <c:pt idx="2" formatCode="General">
                  <c:v>8.6999999999999993</c:v>
                </c:pt>
                <c:pt idx="3" formatCode="General">
                  <c:v>9.9</c:v>
                </c:pt>
                <c:pt idx="4" formatCode="General">
                  <c:v>18.2</c:v>
                </c:pt>
                <c:pt idx="5" formatCode="General">
                  <c:v>10.4</c:v>
                </c:pt>
                <c:pt idx="6" formatCode="General">
                  <c:v>9.1999999999999993</c:v>
                </c:pt>
                <c:pt idx="7">
                  <c:v>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7333-4145-9354-440D8FF5D1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9810241619236604"/>
          <c:y val="9.4359528588338223E-2"/>
          <c:w val="0.32917786637567875"/>
          <c:h val="0.81128094282332353"/>
        </c:manualLayout>
      </c:layout>
      <c:overlay val="0"/>
      <c:txPr>
        <a:bodyPr/>
        <a:lstStyle/>
        <a:p>
          <a:pPr>
            <a:defRPr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Чоловіки</c:v>
                </c:pt>
              </c:strCache>
            </c:strRef>
          </c:tx>
          <c:spPr>
            <a:solidFill>
              <a:srgbClr val="7030A0"/>
            </a:solidFill>
          </c:spPr>
          <c:invertIfNegative val="0"/>
          <c:cat>
            <c:numRef>
              <c:f>Лист1!$A$2:$A$8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223.1</c:v>
                </c:pt>
                <c:pt idx="1">
                  <c:v>242.1</c:v>
                </c:pt>
                <c:pt idx="2">
                  <c:v>240.4</c:v>
                </c:pt>
                <c:pt idx="3">
                  <c:v>240.3</c:v>
                </c:pt>
                <c:pt idx="4">
                  <c:v>238.5</c:v>
                </c:pt>
                <c:pt idx="5">
                  <c:v>240.2</c:v>
                </c:pt>
                <c:pt idx="6">
                  <c:v>230.7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CF-4D89-9735-FB9E8D2CB54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Жінки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cat>
            <c:numRef>
              <c:f>Лист1!$A$2:$A$8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150.6</c:v>
                </c:pt>
                <c:pt idx="1">
                  <c:v>164.1</c:v>
                </c:pt>
                <c:pt idx="2">
                  <c:v>163.4</c:v>
                </c:pt>
                <c:pt idx="3">
                  <c:v>163.4</c:v>
                </c:pt>
                <c:pt idx="4">
                  <c:v>163.19999999999999</c:v>
                </c:pt>
                <c:pt idx="5">
                  <c:v>165.2</c:v>
                </c:pt>
                <c:pt idx="6">
                  <c:v>160.4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DCF-4D89-9735-FB9E8D2CB5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9464832"/>
        <c:axId val="239466368"/>
      </c:barChart>
      <c:catAx>
        <c:axId val="239464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39466368"/>
        <c:crosses val="autoZero"/>
        <c:auto val="1"/>
        <c:lblAlgn val="ctr"/>
        <c:lblOffset val="100"/>
        <c:noMultiLvlLbl val="0"/>
      </c:catAx>
      <c:valAx>
        <c:axId val="239466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394648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513201409989729E-2"/>
          <c:y val="4.6728030765538005E-2"/>
          <c:w val="0.66212467736138791"/>
          <c:h val="0.8802048600783748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Міські поселення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cat>
            <c:numRef>
              <c:f>Лист1!$A$2:$A$8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184.4</c:v>
                </c:pt>
                <c:pt idx="1">
                  <c:v>206.3</c:v>
                </c:pt>
                <c:pt idx="2">
                  <c:v>205.1</c:v>
                </c:pt>
                <c:pt idx="3">
                  <c:v>205.8</c:v>
                </c:pt>
                <c:pt idx="4">
                  <c:v>204.9</c:v>
                </c:pt>
                <c:pt idx="5">
                  <c:v>206.4</c:v>
                </c:pt>
                <c:pt idx="6">
                  <c:v>199.7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5C-4C74-8AE5-15102ABA8B4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Сільська місцевість</c:v>
                </c:pt>
              </c:strCache>
            </c:strRef>
          </c:tx>
          <c:spPr>
            <a:solidFill>
              <a:srgbClr val="99FF33"/>
            </a:solidFill>
          </c:spPr>
          <c:invertIfNegative val="0"/>
          <c:cat>
            <c:numRef>
              <c:f>Лист1!$A$2:$A$8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 formatCode="0.0">
                  <c:v>183.6</c:v>
                </c:pt>
                <c:pt idx="1">
                  <c:v>189</c:v>
                </c:pt>
                <c:pt idx="2">
                  <c:v>188</c:v>
                </c:pt>
                <c:pt idx="3" formatCode="0.0">
                  <c:v>186.6</c:v>
                </c:pt>
                <c:pt idx="4">
                  <c:v>185.4</c:v>
                </c:pt>
                <c:pt idx="5">
                  <c:v>188.1</c:v>
                </c:pt>
                <c:pt idx="6">
                  <c:v>180.4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E5C-4C74-8AE5-15102ABA8B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8968320"/>
        <c:axId val="359002880"/>
      </c:barChart>
      <c:catAx>
        <c:axId val="358968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59002880"/>
        <c:crosses val="autoZero"/>
        <c:auto val="1"/>
        <c:lblAlgn val="ctr"/>
        <c:lblOffset val="100"/>
        <c:noMultiLvlLbl val="0"/>
      </c:catAx>
      <c:valAx>
        <c:axId val="359002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89683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750510352872554E-2"/>
          <c:y val="0.11011893578378625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accent1"/>
              </a:solidFill>
            </a:ln>
          </c:spPr>
          <c:explosion val="21"/>
          <c:dPt>
            <c:idx val="0"/>
            <c:bubble3D val="0"/>
            <c:explosion val="5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26AA-43B2-8441-04A460AB1891}"/>
              </c:ext>
            </c:extLst>
          </c:dPt>
          <c:dPt>
            <c:idx val="1"/>
            <c:bubble3D val="0"/>
            <c:explosion val="0"/>
            <c:spPr>
              <a:solidFill>
                <a:srgbClr val="6EF52B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26AA-43B2-8441-04A460AB1891}"/>
              </c:ext>
            </c:extLst>
          </c:dPt>
          <c:dPt>
            <c:idx val="3"/>
            <c:bubble3D val="0"/>
            <c:explosion val="0"/>
            <c:spPr>
              <a:solidFill>
                <a:srgbClr val="3333FF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26AA-43B2-8441-04A460AB1891}"/>
              </c:ext>
            </c:extLst>
          </c:dPt>
          <c:dLbls>
            <c:dLbl>
              <c:idx val="0"/>
              <c:layout>
                <c:manualLayout>
                  <c:x val="-2.4261811023622046E-3"/>
                  <c:y val="3.54143232095987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6AA-43B2-8441-04A460AB1891}"/>
                </c:ext>
              </c:extLst>
            </c:dLbl>
            <c:dLbl>
              <c:idx val="1"/>
              <c:layout>
                <c:manualLayout>
                  <c:x val="2.2587671332750074E-2"/>
                  <c:y val="4.98531433570803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6AA-43B2-8441-04A460AB1891}"/>
                </c:ext>
              </c:extLst>
            </c:dLbl>
            <c:dLbl>
              <c:idx val="2"/>
              <c:layout>
                <c:manualLayout>
                  <c:x val="8.3466111989864405E-3"/>
                  <c:y val="-0.1059963908727156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26AA-43B2-8441-04A460AB1891}"/>
                </c:ext>
              </c:extLst>
            </c:dLbl>
            <c:dLbl>
              <c:idx val="3"/>
              <c:layout>
                <c:manualLayout>
                  <c:x val="1.9187809857101196E-2"/>
                  <c:y val="-8.8488938882639668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6AA-43B2-8441-04A460AB1891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Хвороби органів травлення</c:v>
                </c:pt>
                <c:pt idx="1">
                  <c:v>Хвороби сечостатевої системи</c:v>
                </c:pt>
                <c:pt idx="2">
                  <c:v>Хвороби органів дихання</c:v>
                </c:pt>
                <c:pt idx="3">
                  <c:v>Інші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38.200000000000003</c:v>
                </c:pt>
                <c:pt idx="1">
                  <c:v>27.4</c:v>
                </c:pt>
                <c:pt idx="2">
                  <c:v>18</c:v>
                </c:pt>
                <c:pt idx="3">
                  <c:v>16.399999999999999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6AA-43B2-8441-04A460AB18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9435695538057743E-2"/>
          <c:y val="0.11011904761904762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accent1"/>
              </a:solidFill>
            </a:ln>
          </c:spPr>
          <c:explosion val="24"/>
          <c:dPt>
            <c:idx val="0"/>
            <c:bubble3D val="0"/>
            <c:explosion val="0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D9F5-4FF0-91DD-E7ABDEF0ED7B}"/>
              </c:ext>
            </c:extLst>
          </c:dPt>
          <c:dPt>
            <c:idx val="1"/>
            <c:bubble3D val="0"/>
            <c:explosion val="10"/>
            <c:spPr>
              <a:solidFill>
                <a:srgbClr val="6EF52B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D9F5-4FF0-91DD-E7ABDEF0ED7B}"/>
              </c:ext>
            </c:extLst>
          </c:dPt>
          <c:dPt>
            <c:idx val="3"/>
            <c:bubble3D val="0"/>
            <c:explosion val="5"/>
            <c:spPr>
              <a:solidFill>
                <a:srgbClr val="3333FF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D9F5-4FF0-91DD-E7ABDEF0ED7B}"/>
              </c:ext>
            </c:extLst>
          </c:dPt>
          <c:dLbls>
            <c:dLbl>
              <c:idx val="0"/>
              <c:layout>
                <c:manualLayout>
                  <c:x val="-2.4261811023622046E-3"/>
                  <c:y val="3.54143232095987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9F5-4FF0-91DD-E7ABDEF0ED7B}"/>
                </c:ext>
              </c:extLst>
            </c:dLbl>
            <c:dLbl>
              <c:idx val="1"/>
              <c:layout>
                <c:manualLayout>
                  <c:x val="2.2587671332750074E-2"/>
                  <c:y val="4.98531433570803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9F5-4FF0-91DD-E7ABDEF0ED7B}"/>
                </c:ext>
              </c:extLst>
            </c:dLbl>
            <c:dLbl>
              <c:idx val="2"/>
              <c:layout>
                <c:manualLayout>
                  <c:x val="7.6567512394283997E-3"/>
                  <c:y val="-1.86838494428977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D9F5-4FF0-91DD-E7ABDEF0ED7B}"/>
                </c:ext>
              </c:extLst>
            </c:dLbl>
            <c:dLbl>
              <c:idx val="3"/>
              <c:layout>
                <c:manualLayout>
                  <c:x val="1.9187809857101196E-2"/>
                  <c:y val="-8.8488938882639668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9F5-4FF0-91DD-E7ABDEF0ED7B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Хвороби органів травлення</c:v>
                </c:pt>
                <c:pt idx="1">
                  <c:v>Хвороби сечостатевої системи</c:v>
                </c:pt>
                <c:pt idx="2">
                  <c:v>Хвороби органів дихання</c:v>
                </c:pt>
                <c:pt idx="3">
                  <c:v>Інші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39.5</c:v>
                </c:pt>
                <c:pt idx="1">
                  <c:v>28.4</c:v>
                </c:pt>
                <c:pt idx="2">
                  <c:v>17.2</c:v>
                </c:pt>
                <c:pt idx="3">
                  <c:v>14.9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9F5-4FF0-91DD-E7ABDEF0ED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750510352872568E-2"/>
          <c:y val="0.11011893578378625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1"/>
              </a:solidFill>
            </a:ln>
          </c:spPr>
          <c:explosion val="34"/>
          <c:dPt>
            <c:idx val="0"/>
            <c:bubble3D val="0"/>
            <c:explosion val="2"/>
            <c:spPr>
              <a:solidFill>
                <a:srgbClr val="B124EA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AC7B-4F43-950F-B90A515ADF8B}"/>
              </c:ext>
            </c:extLst>
          </c:dPt>
          <c:dPt>
            <c:idx val="1"/>
            <c:bubble3D val="0"/>
            <c:explosion val="8"/>
            <c:spPr>
              <a:solidFill>
                <a:srgbClr val="00B0F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AC7B-4F43-950F-B90A515ADF8B}"/>
              </c:ext>
            </c:extLst>
          </c:dPt>
          <c:dPt>
            <c:idx val="2"/>
            <c:bubble3D val="0"/>
            <c:explosion val="21"/>
            <c:spPr>
              <a:solidFill>
                <a:srgbClr val="FFFF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AC7B-4F43-950F-B90A515ADF8B}"/>
              </c:ext>
            </c:extLst>
          </c:dPt>
          <c:dPt>
            <c:idx val="3"/>
            <c:bubble3D val="0"/>
            <c:explosion val="24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AC7B-4F43-950F-B90A515ADF8B}"/>
              </c:ext>
            </c:extLst>
          </c:dPt>
          <c:dPt>
            <c:idx val="4"/>
            <c:bubble3D val="0"/>
            <c:explosion val="16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AC7B-4F43-950F-B90A515ADF8B}"/>
              </c:ext>
            </c:extLst>
          </c:dPt>
          <c:dPt>
            <c:idx val="5"/>
            <c:bubble3D val="0"/>
            <c:explosion val="20"/>
            <c:spPr>
              <a:solidFill>
                <a:schemeClr val="accent6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AC7B-4F43-950F-B90A515ADF8B}"/>
              </c:ext>
            </c:extLst>
          </c:dPt>
          <c:dLbls>
            <c:dLbl>
              <c:idx val="0"/>
              <c:layout>
                <c:manualLayout>
                  <c:x val="-4.8722477398658502E-2"/>
                  <c:y val="-1.8150659584037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C7B-4F43-950F-B90A515ADF8B}"/>
                </c:ext>
              </c:extLst>
            </c:dLbl>
            <c:dLbl>
              <c:idx val="1"/>
              <c:layout>
                <c:manualLayout>
                  <c:x val="6.3018981426775948E-3"/>
                  <c:y val="8.600782277486463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C7B-4F43-950F-B90A515ADF8B}"/>
                </c:ext>
              </c:extLst>
            </c:dLbl>
            <c:dLbl>
              <c:idx val="2"/>
              <c:layout>
                <c:manualLayout>
                  <c:x val="-3.9173228346456694E-3"/>
                  <c:y val="-1.506842894638170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AC7B-4F43-950F-B90A515ADF8B}"/>
                </c:ext>
              </c:extLst>
            </c:dLbl>
            <c:dLbl>
              <c:idx val="3"/>
              <c:layout>
                <c:manualLayout>
                  <c:x val="1.9187809857101175E-2"/>
                  <c:y val="1.7191885721443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C7B-4F43-950F-B90A515ADF8B}"/>
                </c:ext>
              </c:extLst>
            </c:dLbl>
            <c:dLbl>
              <c:idx val="5"/>
              <c:layout>
                <c:manualLayout>
                  <c:x val="8.5616433362496358E-2"/>
                  <c:y val="-4.3453692474991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C7B-4F43-950F-B90A515ADF8B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Злоякісні новоутворення шлунка</c:v>
                </c:pt>
                <c:pt idx="1">
                  <c:v>Злоякісні новоутворення ободової кишки</c:v>
                </c:pt>
                <c:pt idx="2">
                  <c:v>Злоякісні новоутворення підшлункової залози</c:v>
                </c:pt>
                <c:pt idx="3">
                  <c:v>Злоякісні новоутворення прямої кишки</c:v>
                </c:pt>
                <c:pt idx="4">
                  <c:v>Злоякісні новоутворення печінки</c:v>
                </c:pt>
                <c:pt idx="5">
                  <c:v>Інші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23.6</c:v>
                </c:pt>
                <c:pt idx="1">
                  <c:v>19.8</c:v>
                </c:pt>
                <c:pt idx="2">
                  <c:v>14.2</c:v>
                </c:pt>
                <c:pt idx="3">
                  <c:v>13.3</c:v>
                </c:pt>
                <c:pt idx="4">
                  <c:v>5.3</c:v>
                </c:pt>
                <c:pt idx="5">
                  <c:v>23.8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AC7B-4F43-950F-B90A515ADF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750510352872554E-2"/>
          <c:y val="0.11011893578378625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1"/>
              </a:solidFill>
            </a:ln>
          </c:spPr>
          <c:explosion val="21"/>
          <c:dPt>
            <c:idx val="0"/>
            <c:bubble3D val="0"/>
            <c:explosion val="10"/>
            <c:spPr>
              <a:solidFill>
                <a:srgbClr val="B124EA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B4E7-4827-92D6-E0C1A1F21EDD}"/>
              </c:ext>
            </c:extLst>
          </c:dPt>
          <c:dPt>
            <c:idx val="1"/>
            <c:bubble3D val="0"/>
            <c:explosion val="3"/>
            <c:spPr>
              <a:solidFill>
                <a:srgbClr val="00B0F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B4E7-4827-92D6-E0C1A1F21EDD}"/>
              </c:ext>
            </c:extLst>
          </c:dPt>
          <c:dPt>
            <c:idx val="2"/>
            <c:bubble3D val="0"/>
            <c:explosion val="38"/>
            <c:spPr>
              <a:solidFill>
                <a:srgbClr val="FFFF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B4E7-4827-92D6-E0C1A1F21EDD}"/>
              </c:ext>
            </c:extLst>
          </c:dPt>
          <c:dPt>
            <c:idx val="3"/>
            <c:bubble3D val="0"/>
            <c:explosion val="33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B4E7-4827-92D6-E0C1A1F21EDD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B4E7-4827-92D6-E0C1A1F21EDD}"/>
              </c:ext>
            </c:extLst>
          </c:dPt>
          <c:dPt>
            <c:idx val="5"/>
            <c:bubble3D val="0"/>
            <c:explosion val="11"/>
            <c:spPr>
              <a:solidFill>
                <a:schemeClr val="accent6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B4E7-4827-92D6-E0C1A1F21EDD}"/>
              </c:ext>
            </c:extLst>
          </c:dPt>
          <c:dLbls>
            <c:dLbl>
              <c:idx val="0"/>
              <c:layout>
                <c:manualLayout>
                  <c:x val="-4.8722477398658502E-2"/>
                  <c:y val="-1.8150659584037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4E7-4827-92D6-E0C1A1F21EDD}"/>
                </c:ext>
              </c:extLst>
            </c:dLbl>
            <c:dLbl>
              <c:idx val="1"/>
              <c:layout>
                <c:manualLayout>
                  <c:x val="8.6987824438611843E-3"/>
                  <c:y val="-5.64751396314072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4E7-4827-92D6-E0C1A1F21EDD}"/>
                </c:ext>
              </c:extLst>
            </c:dLbl>
            <c:dLbl>
              <c:idx val="2"/>
              <c:layout>
                <c:manualLayout>
                  <c:x val="-3.9173228346456694E-3"/>
                  <c:y val="-1.506842894638170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B4E7-4827-92D6-E0C1A1F21EDD}"/>
                </c:ext>
              </c:extLst>
            </c:dLbl>
            <c:dLbl>
              <c:idx val="3"/>
              <c:layout>
                <c:manualLayout>
                  <c:x val="6.3169291338582678E-2"/>
                  <c:y val="2.44225437113202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B4E7-4827-92D6-E0C1A1F21EDD}"/>
                </c:ext>
              </c:extLst>
            </c:dLbl>
            <c:dLbl>
              <c:idx val="4"/>
              <c:layout>
                <c:manualLayout>
                  <c:x val="-3.0492858158936296E-2"/>
                  <c:y val="-7.85269384710859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4E7-4827-92D6-E0C1A1F21EDD}"/>
                </c:ext>
              </c:extLst>
            </c:dLbl>
            <c:dLbl>
              <c:idx val="5"/>
              <c:layout>
                <c:manualLayout>
                  <c:x val="8.5616433362496358E-2"/>
                  <c:y val="-4.3453692474991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4E7-4827-92D6-E0C1A1F21EDD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Злоякісні новоутворення шлунка</c:v>
                </c:pt>
                <c:pt idx="1">
                  <c:v>Злоякісні новоутворення ободової кишки</c:v>
                </c:pt>
                <c:pt idx="2">
                  <c:v>Злоякісні новоутворення підшлункової залози</c:v>
                </c:pt>
                <c:pt idx="3">
                  <c:v>Злоякісні новоутворення прямої кишки</c:v>
                </c:pt>
                <c:pt idx="4">
                  <c:v>Злоякісні новоутворення печінки</c:v>
                </c:pt>
                <c:pt idx="5">
                  <c:v>Інші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20.100000000000001</c:v>
                </c:pt>
                <c:pt idx="1">
                  <c:v>20.100000000000001</c:v>
                </c:pt>
                <c:pt idx="2">
                  <c:v>15.9</c:v>
                </c:pt>
                <c:pt idx="3">
                  <c:v>13</c:v>
                </c:pt>
                <c:pt idx="4">
                  <c:v>7.7</c:v>
                </c:pt>
                <c:pt idx="5">
                  <c:v>23.2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B4E7-4827-92D6-E0C1A1F21E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750510352872554E-2"/>
          <c:y val="0.11011893578378625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accent1"/>
              </a:solidFill>
            </a:ln>
          </c:spPr>
          <c:explosion val="27"/>
          <c:dPt>
            <c:idx val="0"/>
            <c:bubble3D val="0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4B0D-4B63-AB3B-8F35B9969D65}"/>
              </c:ext>
            </c:extLst>
          </c:dPt>
          <c:dPt>
            <c:idx val="1"/>
            <c:bubble3D val="0"/>
            <c:spPr>
              <a:solidFill>
                <a:srgbClr val="6EF52B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4B0D-4B63-AB3B-8F35B9969D65}"/>
              </c:ext>
            </c:extLst>
          </c:dPt>
          <c:dPt>
            <c:idx val="3"/>
            <c:bubble3D val="0"/>
            <c:spPr>
              <a:solidFill>
                <a:srgbClr val="3333FF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4B0D-4B63-AB3B-8F35B9969D65}"/>
              </c:ext>
            </c:extLst>
          </c:dPt>
          <c:dLbls>
            <c:dLbl>
              <c:idx val="0"/>
              <c:layout>
                <c:manualLayout>
                  <c:x val="-2.4261811023622046E-3"/>
                  <c:y val="3.54143232095987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B0D-4B63-AB3B-8F35B9969D65}"/>
                </c:ext>
              </c:extLst>
            </c:dLbl>
            <c:dLbl>
              <c:idx val="1"/>
              <c:layout>
                <c:manualLayout>
                  <c:x val="2.2587671332750074E-2"/>
                  <c:y val="4.98531433570803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B0D-4B63-AB3B-8F35B9969D65}"/>
                </c:ext>
              </c:extLst>
            </c:dLbl>
            <c:dLbl>
              <c:idx val="2"/>
              <c:layout>
                <c:manualLayout>
                  <c:x val="-3.9173228346456694E-3"/>
                  <c:y val="-1.506842894638170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4B0D-4B63-AB3B-8F35B9969D65}"/>
                </c:ext>
              </c:extLst>
            </c:dLbl>
            <c:dLbl>
              <c:idx val="3"/>
              <c:layout>
                <c:manualLayout>
                  <c:x val="1.9187809857101196E-2"/>
                  <c:y val="-8.8488938882639668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B0D-4B63-AB3B-8F35B9969D6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Злоякісні новоутворення гортані</c:v>
                </c:pt>
                <c:pt idx="1">
                  <c:v>Злоякісні новоутвореннятрахеї, бронхів та легенів</c:v>
                </c:pt>
                <c:pt idx="2">
                  <c:v>Злоякісні новоутворення інших органів дихання та грудної клітки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9.6999999999999993</c:v>
                </c:pt>
                <c:pt idx="1">
                  <c:v>87.3</c:v>
                </c:pt>
                <c:pt idx="2">
                  <c:v>3.1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B0D-4B63-AB3B-8F35B9969D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750510352872554E-2"/>
          <c:y val="0.11011893578378625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accent1"/>
              </a:solidFill>
            </a:ln>
          </c:spPr>
          <c:explosion val="26"/>
          <c:dPt>
            <c:idx val="0"/>
            <c:bubble3D val="0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A861-410F-9FC9-A381C447DF87}"/>
              </c:ext>
            </c:extLst>
          </c:dPt>
          <c:dPt>
            <c:idx val="1"/>
            <c:bubble3D val="0"/>
            <c:spPr>
              <a:solidFill>
                <a:srgbClr val="6EF52B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A861-410F-9FC9-A381C447DF87}"/>
              </c:ext>
            </c:extLst>
          </c:dPt>
          <c:dPt>
            <c:idx val="3"/>
            <c:bubble3D val="0"/>
            <c:spPr>
              <a:solidFill>
                <a:srgbClr val="3333FF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A861-410F-9FC9-A381C447DF87}"/>
              </c:ext>
            </c:extLst>
          </c:dPt>
          <c:dLbls>
            <c:dLbl>
              <c:idx val="0"/>
              <c:layout>
                <c:manualLayout>
                  <c:x val="-2.4261811023622046E-3"/>
                  <c:y val="3.54143232095987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861-410F-9FC9-A381C447DF87}"/>
                </c:ext>
              </c:extLst>
            </c:dLbl>
            <c:dLbl>
              <c:idx val="1"/>
              <c:layout>
                <c:manualLayout>
                  <c:x val="2.2587671332750074E-2"/>
                  <c:y val="4.98531433570803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861-410F-9FC9-A381C447DF87}"/>
                </c:ext>
              </c:extLst>
            </c:dLbl>
            <c:dLbl>
              <c:idx val="2"/>
              <c:layout>
                <c:manualLayout>
                  <c:x val="-3.9173228346456694E-3"/>
                  <c:y val="-1.506842894638170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A861-410F-9FC9-A381C447DF87}"/>
                </c:ext>
              </c:extLst>
            </c:dLbl>
            <c:dLbl>
              <c:idx val="3"/>
              <c:layout>
                <c:manualLayout>
                  <c:x val="1.9187809857101196E-2"/>
                  <c:y val="-8.8488938882639668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861-410F-9FC9-A381C447DF87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Злоякісні новоутворення гортані</c:v>
                </c:pt>
                <c:pt idx="1">
                  <c:v>Злоякісні новоутвореннятрахеї, бронхів та легенів</c:v>
                </c:pt>
                <c:pt idx="2">
                  <c:v>Злоякісні новоутворення інших органів дихання та грудної клітки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9.6999999999999993</c:v>
                </c:pt>
                <c:pt idx="1">
                  <c:v>87.1</c:v>
                </c:pt>
                <c:pt idx="2">
                  <c:v>3.3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861-410F-9FC9-A381C447DF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BF2F3-5C5C-47B6-9584-2D346A196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42</Pages>
  <Words>35419</Words>
  <Characters>20189</Characters>
  <Application>Microsoft Office Word</Application>
  <DocSecurity>0</DocSecurity>
  <Lines>168</Lines>
  <Paragraphs>110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Сазонова</dc:creator>
  <cp:lastModifiedBy>Ірина Сазонова</cp:lastModifiedBy>
  <cp:revision>23</cp:revision>
  <dcterms:created xsi:type="dcterms:W3CDTF">2023-09-07T20:52:00Z</dcterms:created>
  <dcterms:modified xsi:type="dcterms:W3CDTF">2023-10-11T13:14:00Z</dcterms:modified>
</cp:coreProperties>
</file>